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A2C5" w14:textId="77777777" w:rsidR="005F0A26" w:rsidRDefault="001909CE">
      <w:pPr>
        <w:jc w:val="center"/>
        <w:rPr>
          <w:b/>
          <w:sz w:val="28"/>
          <w:szCs w:val="28"/>
          <w:lang w:val="en-GB"/>
        </w:rPr>
      </w:pPr>
      <w:r>
        <w:rPr>
          <w:b/>
          <w:sz w:val="28"/>
          <w:szCs w:val="28"/>
          <w:lang w:val="en-GB"/>
        </w:rPr>
        <w:t>Additional information about the Contract Notice</w:t>
      </w:r>
    </w:p>
    <w:p w14:paraId="6C521D9B" w14:textId="77777777" w:rsidR="005F0A26" w:rsidRPr="00F55DE2" w:rsidRDefault="005F0A26" w:rsidP="00F55DE2">
      <w:pPr>
        <w:jc w:val="center"/>
        <w:rPr>
          <w:b/>
          <w:sz w:val="28"/>
          <w:szCs w:val="28"/>
          <w:lang w:val="en-GB"/>
        </w:rPr>
      </w:pPr>
    </w:p>
    <w:p w14:paraId="27CC57FE" w14:textId="7D7F9573" w:rsidR="005F0A26" w:rsidRPr="00420D30" w:rsidRDefault="00F55DE2" w:rsidP="00420D30">
      <w:pPr>
        <w:spacing w:before="0" w:after="0"/>
        <w:jc w:val="center"/>
        <w:rPr>
          <w:rStyle w:val="Strong"/>
          <w:sz w:val="28"/>
          <w:szCs w:val="28"/>
          <w:lang w:val="en-GB"/>
        </w:rPr>
      </w:pPr>
      <w:r w:rsidRPr="00420D30">
        <w:rPr>
          <w:rStyle w:val="Strong"/>
          <w:sz w:val="28"/>
          <w:szCs w:val="28"/>
          <w:lang w:val="en-GB"/>
        </w:rPr>
        <w:t>Contract title:</w:t>
      </w:r>
    </w:p>
    <w:p w14:paraId="06EECB5C" w14:textId="10DB9EA6" w:rsidR="003B009D" w:rsidRPr="005E4CA4" w:rsidRDefault="00CD7D50">
      <w:pPr>
        <w:spacing w:after="240"/>
        <w:jc w:val="center"/>
        <w:rPr>
          <w:b/>
          <w:bCs/>
          <w:szCs w:val="24"/>
        </w:rPr>
      </w:pPr>
      <w:r>
        <w:rPr>
          <w:b/>
          <w:bCs/>
          <w:szCs w:val="24"/>
        </w:rPr>
        <w:t>S</w:t>
      </w:r>
      <w:r w:rsidR="003B009D" w:rsidRPr="005E4CA4">
        <w:rPr>
          <w:b/>
          <w:bCs/>
          <w:szCs w:val="24"/>
        </w:rPr>
        <w:t>upply</w:t>
      </w:r>
      <w:r w:rsidR="0090707C">
        <w:rPr>
          <w:b/>
          <w:bCs/>
          <w:szCs w:val="24"/>
        </w:rPr>
        <w:t xml:space="preserve">, </w:t>
      </w:r>
      <w:r>
        <w:rPr>
          <w:b/>
          <w:bCs/>
          <w:szCs w:val="24"/>
        </w:rPr>
        <w:t>D</w:t>
      </w:r>
      <w:r w:rsidR="003B009D" w:rsidRPr="005E4CA4">
        <w:rPr>
          <w:b/>
          <w:bCs/>
          <w:szCs w:val="24"/>
        </w:rPr>
        <w:t>elivery</w:t>
      </w:r>
      <w:r w:rsidR="0090707C">
        <w:rPr>
          <w:b/>
          <w:bCs/>
          <w:szCs w:val="24"/>
        </w:rPr>
        <w:t>, Installation and Commissioning</w:t>
      </w:r>
      <w:r w:rsidR="003B009D" w:rsidRPr="005E4CA4">
        <w:rPr>
          <w:b/>
          <w:bCs/>
          <w:szCs w:val="24"/>
        </w:rPr>
        <w:t xml:space="preserve"> of</w:t>
      </w:r>
      <w:r>
        <w:rPr>
          <w:b/>
          <w:bCs/>
          <w:szCs w:val="24"/>
        </w:rPr>
        <w:t xml:space="preserve"> I</w:t>
      </w:r>
      <w:r w:rsidR="003B009D" w:rsidRPr="005E4CA4">
        <w:rPr>
          <w:b/>
          <w:bCs/>
          <w:szCs w:val="24"/>
        </w:rPr>
        <w:t xml:space="preserve">nformation </w:t>
      </w:r>
      <w:r>
        <w:rPr>
          <w:b/>
          <w:bCs/>
          <w:szCs w:val="24"/>
        </w:rPr>
        <w:t>C</w:t>
      </w:r>
      <w:r w:rsidR="003B009D" w:rsidRPr="005E4CA4">
        <w:rPr>
          <w:b/>
          <w:bCs/>
          <w:szCs w:val="24"/>
        </w:rPr>
        <w:t xml:space="preserve">ommunication and </w:t>
      </w:r>
      <w:r>
        <w:rPr>
          <w:b/>
          <w:bCs/>
          <w:szCs w:val="24"/>
        </w:rPr>
        <w:t>T</w:t>
      </w:r>
      <w:r w:rsidR="003B009D" w:rsidRPr="005E4CA4">
        <w:rPr>
          <w:b/>
          <w:bCs/>
          <w:szCs w:val="24"/>
        </w:rPr>
        <w:t xml:space="preserve">echnology (ICT) and </w:t>
      </w:r>
      <w:r>
        <w:rPr>
          <w:b/>
          <w:bCs/>
          <w:szCs w:val="24"/>
        </w:rPr>
        <w:t>E</w:t>
      </w:r>
      <w:r w:rsidR="003B009D" w:rsidRPr="005E4CA4">
        <w:rPr>
          <w:b/>
          <w:bCs/>
          <w:szCs w:val="24"/>
        </w:rPr>
        <w:t xml:space="preserve">lectronic </w:t>
      </w:r>
      <w:r>
        <w:rPr>
          <w:b/>
          <w:bCs/>
          <w:szCs w:val="24"/>
        </w:rPr>
        <w:t>E</w:t>
      </w:r>
      <w:r w:rsidR="003B009D" w:rsidRPr="005E4CA4">
        <w:rPr>
          <w:b/>
          <w:bCs/>
          <w:szCs w:val="24"/>
        </w:rPr>
        <w:t xml:space="preserve">quipment to </w:t>
      </w:r>
      <w:r w:rsidR="003B009D" w:rsidRPr="00352EB7">
        <w:rPr>
          <w:b/>
          <w:bCs/>
          <w:szCs w:val="24"/>
        </w:rPr>
        <w:t xml:space="preserve">the </w:t>
      </w:r>
      <w:r w:rsidR="002C7FB1">
        <w:rPr>
          <w:b/>
          <w:bCs/>
          <w:szCs w:val="24"/>
        </w:rPr>
        <w:t xml:space="preserve">Business </w:t>
      </w:r>
      <w:r w:rsidR="00F3709A" w:rsidRPr="00420D30">
        <w:rPr>
          <w:b/>
          <w:iCs/>
          <w:szCs w:val="24"/>
        </w:rPr>
        <w:t>Regulatory Review Agency (BRRA), Zambia Development Agency (ZDA), Ministry of Green Economy and Environment (MGEE), Competition and Consumer Protection Commission (CCPC), and Patents and Companies Registration Agency (PACRA)</w:t>
      </w:r>
    </w:p>
    <w:p w14:paraId="65587513" w14:textId="54621162" w:rsidR="005F0A26" w:rsidRPr="003D0EA2" w:rsidRDefault="003B009D">
      <w:pPr>
        <w:spacing w:after="240"/>
        <w:jc w:val="center"/>
        <w:rPr>
          <w:sz w:val="28"/>
          <w:szCs w:val="28"/>
          <w:lang w:val="en-GB"/>
        </w:rPr>
      </w:pPr>
      <w:r w:rsidRPr="003D0EA2">
        <w:rPr>
          <w:rStyle w:val="Strong"/>
          <w:sz w:val="28"/>
          <w:szCs w:val="28"/>
          <w:lang w:val="en-GB"/>
        </w:rPr>
        <w:t xml:space="preserve">Lusaka -Zambia </w:t>
      </w:r>
    </w:p>
    <w:p w14:paraId="54B5A0AB" w14:textId="77777777" w:rsidR="005F0A26" w:rsidRPr="003D0EA2" w:rsidRDefault="001909CE">
      <w:pPr>
        <w:pStyle w:val="PRAGHeading2"/>
        <w:keepNext/>
        <w:spacing w:before="240" w:after="120" w:line="240" w:lineRule="atLeast"/>
        <w:ind w:left="425" w:hanging="425"/>
        <w:rPr>
          <w:lang w:val="en-GB"/>
        </w:rPr>
      </w:pPr>
      <w:r w:rsidRPr="003D0EA2">
        <w:rPr>
          <w:rStyle w:val="Strong"/>
          <w:sz w:val="22"/>
          <w:szCs w:val="22"/>
          <w:lang w:val="en-GB"/>
        </w:rPr>
        <w:t>Nature of contract</w:t>
      </w:r>
    </w:p>
    <w:p w14:paraId="28383FE7" w14:textId="22971612" w:rsidR="005F0A26" w:rsidRPr="003D0EA2" w:rsidRDefault="001909CE">
      <w:pPr>
        <w:spacing w:before="0" w:after="120" w:line="240" w:lineRule="atLeast"/>
        <w:ind w:firstLine="360"/>
        <w:rPr>
          <w:rStyle w:val="Strong"/>
          <w:b w:val="0"/>
          <w:szCs w:val="22"/>
          <w:lang w:val="en-IE"/>
        </w:rPr>
      </w:pPr>
      <w:r w:rsidRPr="003D0EA2">
        <w:rPr>
          <w:rStyle w:val="Strong"/>
          <w:b w:val="0"/>
          <w:sz w:val="22"/>
          <w:szCs w:val="22"/>
          <w:lang w:val="en-GB"/>
        </w:rPr>
        <w:t xml:space="preserve"> </w:t>
      </w:r>
      <w:r w:rsidR="003B009D" w:rsidRPr="003D0EA2">
        <w:rPr>
          <w:rStyle w:val="Strong"/>
          <w:b w:val="0"/>
          <w:sz w:val="22"/>
          <w:szCs w:val="22"/>
          <w:lang w:val="en-GB"/>
        </w:rPr>
        <w:t>U</w:t>
      </w:r>
      <w:r w:rsidRPr="003D0EA2">
        <w:rPr>
          <w:rStyle w:val="Strong"/>
          <w:b w:val="0"/>
          <w:sz w:val="22"/>
          <w:szCs w:val="22"/>
          <w:lang w:val="en-GB"/>
        </w:rPr>
        <w:t>nit price</w:t>
      </w:r>
    </w:p>
    <w:p w14:paraId="202973E5" w14:textId="77777777" w:rsidR="005F0A26" w:rsidRPr="003D0EA2" w:rsidRDefault="001909CE">
      <w:pPr>
        <w:pStyle w:val="PRAGHeading2"/>
        <w:spacing w:before="240" w:after="120" w:line="240" w:lineRule="atLeast"/>
        <w:ind w:left="425" w:hanging="425"/>
        <w:rPr>
          <w:rStyle w:val="Strong"/>
          <w:sz w:val="22"/>
          <w:szCs w:val="22"/>
          <w:lang w:val="en-GB"/>
        </w:rPr>
      </w:pPr>
      <w:r w:rsidRPr="003D0EA2">
        <w:rPr>
          <w:rStyle w:val="Strong"/>
          <w:sz w:val="22"/>
          <w:szCs w:val="22"/>
          <w:lang w:val="en-GB"/>
        </w:rPr>
        <w:t>Programme title</w:t>
      </w:r>
    </w:p>
    <w:p w14:paraId="714FE657" w14:textId="4A5B0976" w:rsidR="005F0A26" w:rsidRPr="00420D30" w:rsidRDefault="006C29B3">
      <w:pPr>
        <w:pStyle w:val="PRAGHeading2"/>
        <w:numPr>
          <w:ilvl w:val="0"/>
          <w:numId w:val="0"/>
        </w:numPr>
        <w:spacing w:before="0" w:after="120" w:line="240" w:lineRule="atLeast"/>
        <w:ind w:left="426"/>
        <w:rPr>
          <w:bCs/>
          <w:sz w:val="22"/>
          <w:szCs w:val="22"/>
          <w:lang w:val="en-GB"/>
        </w:rPr>
      </w:pPr>
      <w:proofErr w:type="spellStart"/>
      <w:r w:rsidRPr="00420D30">
        <w:rPr>
          <w:bCs/>
          <w:sz w:val="22"/>
          <w:szCs w:val="22"/>
        </w:rPr>
        <w:t>Economic</w:t>
      </w:r>
      <w:proofErr w:type="spellEnd"/>
      <w:r w:rsidRPr="00420D30">
        <w:rPr>
          <w:bCs/>
          <w:sz w:val="22"/>
          <w:szCs w:val="22"/>
        </w:rPr>
        <w:t xml:space="preserve"> </w:t>
      </w:r>
      <w:proofErr w:type="spellStart"/>
      <w:r w:rsidRPr="00420D30">
        <w:rPr>
          <w:bCs/>
          <w:sz w:val="22"/>
          <w:szCs w:val="22"/>
        </w:rPr>
        <w:t>Governance</w:t>
      </w:r>
      <w:proofErr w:type="spellEnd"/>
      <w:r w:rsidRPr="00420D30">
        <w:rPr>
          <w:bCs/>
          <w:sz w:val="22"/>
          <w:szCs w:val="22"/>
        </w:rPr>
        <w:t xml:space="preserve"> Support Programme</w:t>
      </w:r>
    </w:p>
    <w:p w14:paraId="61FE8A69" w14:textId="4A9CF54A" w:rsidR="006C5488" w:rsidRDefault="001909CE" w:rsidP="006C5488">
      <w:pPr>
        <w:pStyle w:val="PRAGHeading2"/>
        <w:spacing w:before="240" w:after="120" w:line="240" w:lineRule="atLeast"/>
        <w:ind w:left="425" w:hanging="425"/>
        <w:rPr>
          <w:rStyle w:val="Strong"/>
          <w:sz w:val="22"/>
          <w:szCs w:val="22"/>
        </w:rPr>
      </w:pPr>
      <w:r w:rsidRPr="003D0EA2">
        <w:rPr>
          <w:rStyle w:val="Strong"/>
          <w:sz w:val="22"/>
          <w:szCs w:val="22"/>
          <w:lang w:val="en-GB"/>
        </w:rPr>
        <w:t>Financing</w:t>
      </w:r>
      <w:r w:rsidR="009062F2" w:rsidRPr="003D0EA2">
        <w:rPr>
          <w:rStyle w:val="Strong"/>
          <w:sz w:val="22"/>
          <w:szCs w:val="22"/>
          <w:lang w:val="en-GB"/>
        </w:rPr>
        <w:t xml:space="preserve">: </w:t>
      </w:r>
      <w:r w:rsidR="003B009D" w:rsidRPr="003D0EA2">
        <w:rPr>
          <w:rStyle w:val="Strong"/>
          <w:sz w:val="22"/>
          <w:szCs w:val="22"/>
          <w:lang w:val="en-GB"/>
        </w:rPr>
        <w:t xml:space="preserve"> </w:t>
      </w:r>
      <w:r w:rsidR="003B009D" w:rsidRPr="00420D30">
        <w:rPr>
          <w:rStyle w:val="Strong"/>
          <w:iCs/>
          <w:sz w:val="22"/>
          <w:szCs w:val="22"/>
          <w:lang w:val="en-GB"/>
        </w:rPr>
        <w:t>ZM/FED/040-801</w:t>
      </w:r>
    </w:p>
    <w:p w14:paraId="221B5422" w14:textId="65600B6A" w:rsidR="005F0A26" w:rsidRPr="00C0344E" w:rsidRDefault="001909CE" w:rsidP="006C5488">
      <w:pPr>
        <w:pStyle w:val="PRAGHeading2"/>
        <w:spacing w:before="240" w:after="120" w:line="240" w:lineRule="atLeast"/>
        <w:ind w:left="425" w:hanging="425"/>
        <w:rPr>
          <w:rStyle w:val="eop"/>
          <w:b/>
          <w:sz w:val="22"/>
          <w:szCs w:val="22"/>
          <w:lang w:val="en-GB"/>
        </w:rPr>
      </w:pPr>
      <w:r w:rsidRPr="006C5488">
        <w:rPr>
          <w:rStyle w:val="Strong"/>
          <w:sz w:val="22"/>
          <w:szCs w:val="22"/>
          <w:lang w:val="en-GB"/>
        </w:rPr>
        <w:t>Legal basis, eligibility and rules of origin</w:t>
      </w:r>
      <w:r w:rsidRPr="006C5488">
        <w:rPr>
          <w:rStyle w:val="normaltextrun"/>
          <w:sz w:val="22"/>
          <w:szCs w:val="22"/>
          <w:lang w:val="en-GB"/>
        </w:rPr>
        <w:t>:</w:t>
      </w:r>
    </w:p>
    <w:p w14:paraId="0D776B97" w14:textId="77777777" w:rsidR="005F0A26" w:rsidRPr="003414AC" w:rsidRDefault="001909CE" w:rsidP="00352EB7">
      <w:pPr>
        <w:pStyle w:val="paragraph"/>
        <w:spacing w:before="0" w:beforeAutospacing="0" w:after="120" w:afterAutospacing="0" w:line="240" w:lineRule="atLeast"/>
        <w:ind w:left="425"/>
        <w:jc w:val="both"/>
        <w:textAlignment w:val="baseline"/>
        <w:rPr>
          <w:rStyle w:val="eop"/>
          <w:sz w:val="22"/>
          <w:szCs w:val="22"/>
          <w:lang w:val="en-US"/>
        </w:rPr>
      </w:pPr>
      <w:r w:rsidRPr="00352EB7">
        <w:rPr>
          <w:rStyle w:val="normaltextrun"/>
          <w:sz w:val="22"/>
          <w:szCs w:val="22"/>
          <w:lang w:val="en-GB"/>
        </w:rPr>
        <w:t>The legal basis of this procedure is</w:t>
      </w:r>
      <w:r w:rsidRPr="00352EB7">
        <w:rPr>
          <w:rStyle w:val="eop"/>
          <w:sz w:val="22"/>
          <w:szCs w:val="22"/>
          <w:lang w:val="en-US"/>
        </w:rPr>
        <w:t xml:space="preserve"> Annex IV to the Partnership Agreement between the members of the African, Caribbean and Pacific Group of States of the one part, and the European Community and its Member States, of the other part, signed in Cotonou on 23 June 2000 as amended in Luxembourg on 25 June 2005 and in Ouagadougou on 22 June 2010. R</w:t>
      </w:r>
      <w:r w:rsidRPr="003414AC">
        <w:rPr>
          <w:rStyle w:val="eop"/>
          <w:sz w:val="22"/>
          <w:szCs w:val="22"/>
          <w:lang w:val="en-US"/>
        </w:rPr>
        <w:t>eference is made to Annex IV as revised by Decision 1/2014 of the ACP-EU Council of Ministers of 20 June 2014.</w:t>
      </w:r>
    </w:p>
    <w:p w14:paraId="2534047E" w14:textId="767401AF" w:rsidR="003D0EA2" w:rsidRPr="00420D30" w:rsidRDefault="003D0EA2" w:rsidP="00420D30">
      <w:pPr>
        <w:ind w:left="425"/>
        <w:jc w:val="both"/>
        <w:rPr>
          <w:sz w:val="22"/>
          <w:szCs w:val="22"/>
        </w:rPr>
      </w:pPr>
      <w:r w:rsidRPr="00420D30">
        <w:rPr>
          <w:sz w:val="22"/>
          <w:szCs w:val="22"/>
        </w:rPr>
        <w:t xml:space="preserve">Participation in tendering is open on equal terms to all natural and legal persons (participating either individually or in a grouping – consortium – of candidates/tenderers) which are established in one of the Member States of the European Union, ACP States or in a country or territory </w:t>
      </w:r>
      <w:proofErr w:type="spellStart"/>
      <w:r w:rsidRPr="00420D30">
        <w:rPr>
          <w:sz w:val="22"/>
          <w:szCs w:val="22"/>
        </w:rPr>
        <w:t>authorised</w:t>
      </w:r>
      <w:proofErr w:type="spellEnd"/>
      <w:r w:rsidRPr="00420D30">
        <w:rPr>
          <w:sz w:val="22"/>
          <w:szCs w:val="22"/>
        </w:rPr>
        <w:t xml:space="preserve"> by the ACP-EC Partnership Agreement under which the contract is financed. </w:t>
      </w:r>
    </w:p>
    <w:p w14:paraId="579D123D" w14:textId="77777777" w:rsidR="003D0EA2" w:rsidRPr="00420D30" w:rsidRDefault="003D0EA2" w:rsidP="00420D30">
      <w:pPr>
        <w:ind w:firstLine="425"/>
        <w:jc w:val="both"/>
        <w:rPr>
          <w:sz w:val="22"/>
          <w:szCs w:val="22"/>
        </w:rPr>
      </w:pPr>
      <w:r w:rsidRPr="00420D30">
        <w:rPr>
          <w:sz w:val="22"/>
          <w:szCs w:val="22"/>
        </w:rPr>
        <w:t xml:space="preserve">Participation is also open to international </w:t>
      </w:r>
      <w:proofErr w:type="spellStart"/>
      <w:r w:rsidRPr="00420D30">
        <w:rPr>
          <w:sz w:val="22"/>
          <w:szCs w:val="22"/>
        </w:rPr>
        <w:t>organisations</w:t>
      </w:r>
      <w:proofErr w:type="spellEnd"/>
      <w:r w:rsidRPr="00420D30">
        <w:rPr>
          <w:sz w:val="22"/>
          <w:szCs w:val="22"/>
        </w:rPr>
        <w:t>.</w:t>
      </w:r>
    </w:p>
    <w:p w14:paraId="15C94FC6" w14:textId="3FD19E67" w:rsidR="005F0A26" w:rsidRPr="00352EB7" w:rsidRDefault="003D0EA2" w:rsidP="00352EB7">
      <w:pPr>
        <w:pStyle w:val="paragraph"/>
        <w:spacing w:before="0" w:beforeAutospacing="0" w:after="120" w:afterAutospacing="0" w:line="240" w:lineRule="atLeast"/>
        <w:ind w:left="426" w:right="270"/>
        <w:jc w:val="both"/>
        <w:textAlignment w:val="baseline"/>
        <w:rPr>
          <w:rStyle w:val="eop"/>
          <w:sz w:val="22"/>
          <w:szCs w:val="22"/>
          <w:shd w:val="clear" w:color="auto" w:fill="C0C0C0"/>
          <w:lang w:val="en-GB"/>
        </w:rPr>
      </w:pPr>
      <w:r w:rsidRPr="00C0344E">
        <w:rPr>
          <w:sz w:val="22"/>
          <w:szCs w:val="22"/>
          <w:lang w:val="en-GB"/>
        </w:rPr>
        <w:t>All supplies under this contract must originate in one or more of these countries</w:t>
      </w:r>
    </w:p>
    <w:p w14:paraId="62921FCC" w14:textId="77777777" w:rsidR="00EF2A5D" w:rsidRPr="00420D30" w:rsidRDefault="00EF2A5D" w:rsidP="00420D30">
      <w:pPr>
        <w:spacing w:after="160" w:line="259" w:lineRule="auto"/>
        <w:ind w:left="426"/>
        <w:jc w:val="both"/>
        <w:rPr>
          <w:sz w:val="22"/>
          <w:szCs w:val="22"/>
        </w:rPr>
      </w:pPr>
      <w:r w:rsidRPr="00420D30">
        <w:rPr>
          <w:sz w:val="22"/>
          <w:szCs w:val="22"/>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14:paraId="1ADACCC6" w14:textId="77777777" w:rsidR="00EF2A5D" w:rsidRPr="00420D30" w:rsidRDefault="00EF2A5D" w:rsidP="00420D30">
      <w:pPr>
        <w:spacing w:after="160" w:line="259" w:lineRule="auto"/>
        <w:ind w:left="426"/>
        <w:jc w:val="both"/>
        <w:rPr>
          <w:sz w:val="22"/>
          <w:szCs w:val="22"/>
        </w:rPr>
      </w:pPr>
      <w:r w:rsidRPr="00420D30">
        <w:rPr>
          <w:sz w:val="22"/>
          <w:szCs w:val="22"/>
        </w:rPr>
        <w:t>*</w:t>
      </w:r>
      <w:r w:rsidRPr="00420D30">
        <w:rPr>
          <w:sz w:val="22"/>
          <w:szCs w:val="22"/>
        </w:rPr>
        <w:tab/>
        <w:t>Agreement on the withdrawal of the United Kingdom of Great Britain and Northern Ireland from the European Union and the European Atomic Energy Community. </w:t>
      </w:r>
    </w:p>
    <w:p w14:paraId="56EE7E7A" w14:textId="77777777" w:rsidR="00EF2A5D" w:rsidRPr="00420D30" w:rsidRDefault="00EF2A5D" w:rsidP="00420D30">
      <w:pPr>
        <w:spacing w:after="160" w:line="259" w:lineRule="auto"/>
        <w:ind w:left="426"/>
        <w:jc w:val="both"/>
        <w:rPr>
          <w:sz w:val="22"/>
          <w:szCs w:val="22"/>
        </w:rPr>
      </w:pPr>
      <w:r w:rsidRPr="00420D30">
        <w:rPr>
          <w:sz w:val="22"/>
          <w:szCs w:val="22"/>
        </w:rPr>
        <w:t>**</w:t>
      </w:r>
      <w:r w:rsidRPr="00420D30">
        <w:rPr>
          <w:sz w:val="22"/>
          <w:szCs w:val="22"/>
        </w:rPr>
        <w:tab/>
        <w:t>Regulation (EU) No 236/2014 of the European Parliament and of the Council of 11 March 2014 laying down common rules and procedures for the implementation of the Union's instruments for financing external action. </w:t>
      </w:r>
    </w:p>
    <w:p w14:paraId="1676F127" w14:textId="027AF22D" w:rsidR="00EF2A5D" w:rsidRPr="00420D30" w:rsidRDefault="00EF2A5D" w:rsidP="00420D30">
      <w:pPr>
        <w:spacing w:after="160" w:line="259" w:lineRule="auto"/>
        <w:ind w:left="426"/>
        <w:jc w:val="both"/>
        <w:rPr>
          <w:sz w:val="22"/>
          <w:szCs w:val="22"/>
        </w:rPr>
      </w:pPr>
      <w:r w:rsidRPr="00420D30">
        <w:rPr>
          <w:sz w:val="22"/>
          <w:szCs w:val="22"/>
        </w:rPr>
        <w:t>**</w:t>
      </w:r>
      <w:proofErr w:type="gramStart"/>
      <w:r w:rsidRPr="00420D30">
        <w:rPr>
          <w:sz w:val="22"/>
          <w:szCs w:val="22"/>
        </w:rPr>
        <w:t>*</w:t>
      </w:r>
      <w:r w:rsidR="00B46C38">
        <w:rPr>
          <w:sz w:val="22"/>
          <w:szCs w:val="22"/>
        </w:rPr>
        <w:t xml:space="preserve">  </w:t>
      </w:r>
      <w:r w:rsidRPr="00420D30">
        <w:rPr>
          <w:sz w:val="22"/>
          <w:szCs w:val="22"/>
        </w:rPr>
        <w:t>Annex</w:t>
      </w:r>
      <w:proofErr w:type="gramEnd"/>
      <w:r w:rsidRPr="00420D30">
        <w:rPr>
          <w:sz w:val="22"/>
          <w:szCs w:val="22"/>
        </w:rPr>
        <w:t xml:space="preserve"> IV to the ACP-EU Partnership Agreement, as revised by Decision 1/2014 of the ACP-EU Council of Ministers (OJ L196/40, 3.7.2014). </w:t>
      </w:r>
    </w:p>
    <w:p w14:paraId="6FF9E612" w14:textId="6C0E2F0B" w:rsidR="005F0A26" w:rsidRPr="00420D30" w:rsidRDefault="00EF2A5D" w:rsidP="00352EB7">
      <w:pPr>
        <w:pStyle w:val="paragraph"/>
        <w:spacing w:before="0" w:beforeAutospacing="0" w:after="120" w:afterAutospacing="0" w:line="240" w:lineRule="atLeast"/>
        <w:ind w:left="852"/>
        <w:jc w:val="both"/>
        <w:textAlignment w:val="baseline"/>
        <w:rPr>
          <w:sz w:val="22"/>
          <w:szCs w:val="22"/>
          <w:lang w:val="en-US"/>
        </w:rPr>
      </w:pPr>
      <w:r w:rsidRPr="00420D30">
        <w:rPr>
          <w:sz w:val="22"/>
          <w:szCs w:val="22"/>
          <w:lang w:val="en-US"/>
        </w:rPr>
        <w:lastRenderedPageBreak/>
        <w:t>****</w:t>
      </w:r>
      <w:r w:rsidRPr="00420D30">
        <w:rPr>
          <w:sz w:val="22"/>
          <w:szCs w:val="22"/>
          <w:lang w:val="en-US"/>
        </w:rPr>
        <w:tab/>
        <w:t>Including the Overseas Countries and Territories having special relations with the United Kingdom, as laid down in Part Four and Annex II of the TFEU.</w:t>
      </w:r>
    </w:p>
    <w:p w14:paraId="0CAC8AA1" w14:textId="77777777" w:rsidR="005F0A26" w:rsidRDefault="001909CE">
      <w:pPr>
        <w:pStyle w:val="PRAGHeading2"/>
        <w:spacing w:before="240" w:after="120" w:line="240" w:lineRule="atLeast"/>
        <w:ind w:left="425" w:hanging="425"/>
        <w:rPr>
          <w:rStyle w:val="Strong"/>
          <w:sz w:val="22"/>
          <w:szCs w:val="22"/>
          <w:lang w:val="en-GB"/>
        </w:rPr>
      </w:pPr>
      <w:r>
        <w:rPr>
          <w:rStyle w:val="Strong"/>
          <w:sz w:val="22"/>
          <w:szCs w:val="22"/>
          <w:lang w:val="en-GB"/>
        </w:rPr>
        <w:t xml:space="preserve">Candidature </w:t>
      </w:r>
    </w:p>
    <w:p w14:paraId="524EE854" w14:textId="77777777" w:rsidR="005F0A26" w:rsidRDefault="001909C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All eligible natural and legal persons (as per item 4 above) or groupings of such persons (consortia) may participate or tender.</w:t>
      </w:r>
    </w:p>
    <w:p w14:paraId="3833ADF1" w14:textId="77777777" w:rsidR="005F0A26" w:rsidRDefault="001909C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14:paraId="31A4BEB5" w14:textId="77777777" w:rsidR="005F0A26" w:rsidRDefault="001909C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or tender of an ineligible natural or legal person will result in the automatic exclusion of that person. In particular, if that ineligible person belongs to a consortium, the whole consortium will be excluded. </w:t>
      </w:r>
    </w:p>
    <w:p w14:paraId="1834FC86" w14:textId="77777777" w:rsidR="005F0A26" w:rsidRDefault="001909CE">
      <w:pPr>
        <w:pStyle w:val="PRAGHeading2"/>
        <w:spacing w:before="240" w:after="120" w:line="240" w:lineRule="atLeast"/>
        <w:ind w:left="425" w:hanging="425"/>
        <w:rPr>
          <w:rStyle w:val="Strong"/>
          <w:sz w:val="22"/>
          <w:szCs w:val="22"/>
          <w:lang w:val="en-GB"/>
        </w:rPr>
      </w:pPr>
      <w:r>
        <w:rPr>
          <w:rStyle w:val="Strong"/>
          <w:sz w:val="22"/>
          <w:szCs w:val="22"/>
          <w:lang w:val="en-GB"/>
        </w:rPr>
        <w:t>Number of requests to participate or tenders</w:t>
      </w:r>
    </w:p>
    <w:p w14:paraId="43C86131" w14:textId="77777777" w:rsidR="005F0A26" w:rsidRDefault="001909C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14:paraId="2B0D52DF" w14:textId="41A9571A" w:rsidR="005F0A26" w:rsidRPr="001D318A" w:rsidRDefault="001909CE" w:rsidP="00420D30">
      <w:pPr>
        <w:pStyle w:val="Blockquote"/>
        <w:spacing w:before="0" w:after="120" w:line="240" w:lineRule="atLeast"/>
        <w:ind w:left="426" w:right="-48"/>
        <w:jc w:val="both"/>
        <w:rPr>
          <w:rStyle w:val="Strong"/>
          <w:b w:val="0"/>
          <w:sz w:val="22"/>
          <w:szCs w:val="22"/>
          <w:lang w:val="en-GB"/>
        </w:rPr>
      </w:pPr>
      <w:r>
        <w:rPr>
          <w:sz w:val="22"/>
          <w:szCs w:val="22"/>
          <w:lang w:val="en-GB"/>
        </w:rPr>
        <w:t>In case of lots, the candidates or tenderers may submit only one request to participate or tender per lot. Contracts will be awarded lot by lot and each lot will form a separate contract</w:t>
      </w:r>
      <w:bookmarkStart w:id="0" w:name="_Hlk166747125"/>
      <w:r>
        <w:rPr>
          <w:sz w:val="22"/>
          <w:szCs w:val="22"/>
          <w:lang w:val="en-GB"/>
        </w:rPr>
        <w:t>. If the tenderer is awarded more than one lot, a single contract may be concluded covering all those lots.</w:t>
      </w:r>
      <w:bookmarkEnd w:id="0"/>
      <w:r w:rsidRPr="001D318A">
        <w:rPr>
          <w:rStyle w:val="Strong"/>
          <w:b w:val="0"/>
          <w:sz w:val="22"/>
          <w:szCs w:val="22"/>
          <w:lang w:val="en-GB"/>
        </w:rPr>
        <w:t xml:space="preserve"> </w:t>
      </w:r>
    </w:p>
    <w:p w14:paraId="18E7B05F" w14:textId="1ABEE32B" w:rsidR="002C4AF1" w:rsidRDefault="002C4AF1">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281DAB3C" w14:textId="6CD8BEA5" w:rsidR="002C4AF1" w:rsidRDefault="002C4AF1">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52169F40" w14:textId="2FADFD2E" w:rsidR="002C4AF1" w:rsidRDefault="002C4AF1">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40D6974A" w14:textId="3EC644BE" w:rsidR="00E90D1D" w:rsidRDefault="00E90D1D">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5747F34E" w14:textId="45EA69AC" w:rsidR="00E90D1D" w:rsidRDefault="00E90D1D">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4CE4BAFC" w14:textId="7864D9F9" w:rsidR="00E479BB" w:rsidRDefault="00E479BB">
      <w:pPr>
        <w:pStyle w:val="PRAGHeading2"/>
        <w:spacing w:before="240" w:after="120" w:line="240" w:lineRule="atLeast"/>
        <w:ind w:left="426" w:hanging="426"/>
        <w:rPr>
          <w:rStyle w:val="Strong"/>
          <w:b w:val="0"/>
          <w:bCs/>
          <w:sz w:val="22"/>
          <w:szCs w:val="22"/>
          <w:lang w:val="en-GB"/>
        </w:rPr>
      </w:pPr>
      <w:r>
        <w:rPr>
          <w:rStyle w:val="Strong"/>
          <w:b w:val="0"/>
          <w:bCs/>
          <w:sz w:val="22"/>
          <w:szCs w:val="22"/>
          <w:lang w:val="en-GB"/>
        </w:rPr>
        <w:t>N/A</w:t>
      </w:r>
    </w:p>
    <w:p w14:paraId="21C7E46C" w14:textId="28462726" w:rsidR="005F0A26" w:rsidRPr="003414AC" w:rsidRDefault="005F0A26" w:rsidP="00420D30">
      <w:pPr>
        <w:pStyle w:val="PRAGHeading2"/>
        <w:numPr>
          <w:ilvl w:val="0"/>
          <w:numId w:val="0"/>
        </w:numPr>
        <w:spacing w:before="0" w:after="120" w:line="240" w:lineRule="atLeast"/>
        <w:rPr>
          <w:rStyle w:val="Emphasis"/>
          <w:i w:val="0"/>
          <w:sz w:val="22"/>
          <w:szCs w:val="22"/>
          <w:lang w:val="en-GB"/>
        </w:rPr>
      </w:pPr>
    </w:p>
    <w:p w14:paraId="0C92CAF2" w14:textId="77777777" w:rsidR="005F0A26" w:rsidRDefault="001909CE" w:rsidP="00420D30">
      <w:pPr>
        <w:pStyle w:val="PRAGHeading2"/>
        <w:spacing w:before="0" w:after="120" w:line="240" w:lineRule="atLeast"/>
        <w:ind w:left="425" w:hanging="425"/>
        <w:rPr>
          <w:rStyle w:val="Strong"/>
          <w:sz w:val="22"/>
          <w:szCs w:val="22"/>
          <w:lang w:val="en-GB"/>
        </w:rPr>
      </w:pPr>
      <w:r>
        <w:rPr>
          <w:rStyle w:val="Strong"/>
          <w:sz w:val="22"/>
          <w:szCs w:val="22"/>
          <w:lang w:val="en-GB"/>
        </w:rPr>
        <w:t>P</w:t>
      </w:r>
      <w:r>
        <w:rPr>
          <w:rStyle w:val="Strong"/>
          <w:lang w:val="en-GB"/>
        </w:rPr>
        <w:t>eriod of implementation of tasks</w:t>
      </w:r>
    </w:p>
    <w:p w14:paraId="768052DE" w14:textId="23EF0A8C" w:rsidR="005F0A26" w:rsidRDefault="001D318A">
      <w:pPr>
        <w:pStyle w:val="PRAGHeading2"/>
        <w:numPr>
          <w:ilvl w:val="0"/>
          <w:numId w:val="0"/>
        </w:numPr>
        <w:spacing w:before="0" w:after="120" w:line="240" w:lineRule="atLeast"/>
        <w:ind w:left="567"/>
        <w:rPr>
          <w:rStyle w:val="Strong"/>
          <w:sz w:val="22"/>
          <w:szCs w:val="22"/>
          <w:lang w:val="en-GB"/>
        </w:rPr>
      </w:pPr>
      <w:r w:rsidRPr="006C29B3">
        <w:rPr>
          <w:rStyle w:val="Emphasis"/>
          <w:i w:val="0"/>
          <w:sz w:val="22"/>
          <w:szCs w:val="22"/>
          <w:lang w:val="en-GB"/>
        </w:rPr>
        <w:t>Within</w:t>
      </w:r>
      <w:r w:rsidRPr="008677B3">
        <w:rPr>
          <w:rStyle w:val="Emphasis"/>
          <w:i w:val="0"/>
          <w:sz w:val="22"/>
          <w:szCs w:val="22"/>
          <w:lang w:val="en-GB"/>
        </w:rPr>
        <w:t xml:space="preserve"> </w:t>
      </w:r>
      <w:r w:rsidRPr="009032F4">
        <w:rPr>
          <w:rStyle w:val="Emphasis"/>
          <w:i w:val="0"/>
          <w:sz w:val="22"/>
          <w:szCs w:val="22"/>
          <w:lang w:val="en-GB"/>
        </w:rPr>
        <w:t xml:space="preserve">90 days </w:t>
      </w:r>
      <w:r w:rsidR="001909CE" w:rsidRPr="00275374">
        <w:rPr>
          <w:rStyle w:val="Emphasis"/>
          <w:i w:val="0"/>
          <w:sz w:val="22"/>
          <w:szCs w:val="22"/>
          <w:lang w:val="en-GB"/>
        </w:rPr>
        <w:t xml:space="preserve">from contract signature, </w:t>
      </w:r>
      <w:proofErr w:type="gramStart"/>
      <w:r w:rsidR="001909CE" w:rsidRPr="00275374">
        <w:rPr>
          <w:rStyle w:val="Emphasis"/>
          <w:i w:val="0"/>
          <w:sz w:val="22"/>
          <w:szCs w:val="22"/>
          <w:lang w:val="en-GB"/>
        </w:rPr>
        <w:t>or  until</w:t>
      </w:r>
      <w:proofErr w:type="gramEnd"/>
      <w:r w:rsidR="001909CE" w:rsidRPr="00275374">
        <w:rPr>
          <w:rStyle w:val="Emphasis"/>
          <w:i w:val="0"/>
          <w:sz w:val="22"/>
          <w:szCs w:val="22"/>
          <w:lang w:val="en-GB"/>
        </w:rPr>
        <w:t xml:space="preserve"> the provisional acceptance.</w:t>
      </w:r>
    </w:p>
    <w:p w14:paraId="33F80E41" w14:textId="77777777" w:rsidR="005F0A26" w:rsidRDefault="001909CE">
      <w:pPr>
        <w:pStyle w:val="PRAGHeading2"/>
        <w:spacing w:before="240" w:after="120" w:line="240" w:lineRule="atLeast"/>
        <w:ind w:left="426" w:hanging="426"/>
        <w:rPr>
          <w:rStyle w:val="Strong"/>
          <w:sz w:val="22"/>
          <w:szCs w:val="22"/>
          <w:lang w:val="en-GB"/>
        </w:rPr>
      </w:pPr>
      <w:r>
        <w:rPr>
          <w:rStyle w:val="Strong"/>
          <w:sz w:val="22"/>
          <w:szCs w:val="22"/>
          <w:lang w:val="en-GB"/>
        </w:rPr>
        <w:t>Language of the procedure</w:t>
      </w:r>
    </w:p>
    <w:p w14:paraId="4E4793FA" w14:textId="77777777" w:rsidR="005F0A26" w:rsidRDefault="001909CE">
      <w:pPr>
        <w:spacing w:before="0" w:after="120" w:line="240" w:lineRule="atLeast"/>
        <w:ind w:left="426"/>
        <w:jc w:val="both"/>
        <w:rPr>
          <w:sz w:val="22"/>
          <w:szCs w:val="22"/>
          <w:lang w:val="en-GB"/>
        </w:rPr>
      </w:pPr>
      <w:r>
        <w:rPr>
          <w:sz w:val="22"/>
          <w:szCs w:val="22"/>
          <w:lang w:val="en-GB"/>
        </w:rPr>
        <w:t xml:space="preserve">All written communications for this tender procedure and contract must be in English. </w:t>
      </w:r>
    </w:p>
    <w:p w14:paraId="2B04B8C9" w14:textId="77777777" w:rsidR="005F0A26" w:rsidRDefault="001909CE">
      <w:pPr>
        <w:pStyle w:val="PRAGHeading2"/>
        <w:tabs>
          <w:tab w:val="clear" w:pos="567"/>
        </w:tabs>
        <w:spacing w:before="240" w:after="120" w:line="240" w:lineRule="atLeast"/>
        <w:ind w:hanging="567"/>
        <w:rPr>
          <w:rStyle w:val="Strong"/>
          <w:sz w:val="22"/>
          <w:szCs w:val="22"/>
          <w:lang w:val="en-GB"/>
        </w:rPr>
      </w:pPr>
      <w:r>
        <w:rPr>
          <w:rStyle w:val="Strong"/>
          <w:sz w:val="22"/>
          <w:szCs w:val="22"/>
          <w:lang w:val="en-GB"/>
        </w:rPr>
        <w:t>Additional information</w:t>
      </w:r>
    </w:p>
    <w:p w14:paraId="6F31BE20" w14:textId="099DD928" w:rsidR="005F0A26" w:rsidRDefault="001909CE">
      <w:pPr>
        <w:pStyle w:val="PRAGHeading2"/>
        <w:numPr>
          <w:ilvl w:val="0"/>
          <w:numId w:val="0"/>
        </w:numPr>
        <w:spacing w:before="0" w:after="120" w:line="240" w:lineRule="atLeast"/>
        <w:ind w:left="426"/>
        <w:jc w:val="both"/>
        <w:rPr>
          <w:sz w:val="22"/>
          <w:szCs w:val="22"/>
          <w:lang w:val="en-GB"/>
        </w:rPr>
      </w:pPr>
      <w:r>
        <w:rPr>
          <w:sz w:val="22"/>
          <w:szCs w:val="22"/>
          <w:lang w:val="en-GB"/>
        </w:rPr>
        <w:t xml:space="preserve">Financial data to be provided by the candidate in the request to participate form or the tenderer in the tender submission form must be expressed in </w:t>
      </w:r>
      <w:r w:rsidRPr="00420D30">
        <w:rPr>
          <w:b/>
          <w:sz w:val="22"/>
          <w:szCs w:val="22"/>
          <w:lang w:val="en-GB"/>
        </w:rPr>
        <w:t>EUR</w:t>
      </w:r>
      <w:r w:rsidR="00233084">
        <w:rPr>
          <w:sz w:val="22"/>
          <w:szCs w:val="22"/>
          <w:lang w:val="en-GB"/>
        </w:rPr>
        <w:t xml:space="preserve">. </w:t>
      </w:r>
      <w:r>
        <w:rPr>
          <w:sz w:val="22"/>
          <w:szCs w:val="22"/>
          <w:lang w:val="en-GB"/>
        </w:rPr>
        <w:t>If applicable, where a candidate or tenderer refers to amounts originally expressed in a different currency, the conversion to</w:t>
      </w:r>
      <w:r w:rsidRPr="00420D30">
        <w:rPr>
          <w:color w:val="FF0000"/>
          <w:sz w:val="22"/>
          <w:szCs w:val="22"/>
          <w:lang w:val="en-GB"/>
        </w:rPr>
        <w:t xml:space="preserve"> </w:t>
      </w:r>
      <w:r w:rsidRPr="00675A7B">
        <w:rPr>
          <w:sz w:val="22"/>
          <w:szCs w:val="22"/>
          <w:lang w:val="en-GB"/>
        </w:rPr>
        <w:t xml:space="preserve">EUR </w:t>
      </w:r>
      <w:r>
        <w:rPr>
          <w:sz w:val="22"/>
          <w:szCs w:val="22"/>
          <w:lang w:val="en-GB"/>
        </w:rPr>
        <w:t xml:space="preserve">shall be made in </w:t>
      </w:r>
      <w:r w:rsidRPr="00233084">
        <w:rPr>
          <w:sz w:val="22"/>
          <w:szCs w:val="22"/>
          <w:lang w:val="en-GB"/>
        </w:rPr>
        <w:t xml:space="preserve">accordance with the </w:t>
      </w:r>
      <w:proofErr w:type="spellStart"/>
      <w:r w:rsidRPr="00233084">
        <w:rPr>
          <w:sz w:val="22"/>
          <w:szCs w:val="22"/>
          <w:lang w:val="en-GB"/>
        </w:rPr>
        <w:t>InforEuro</w:t>
      </w:r>
      <w:proofErr w:type="spellEnd"/>
      <w:r w:rsidRPr="00233084">
        <w:rPr>
          <w:sz w:val="22"/>
          <w:szCs w:val="22"/>
          <w:lang w:val="en-GB"/>
        </w:rPr>
        <w:t xml:space="preserve"> exchange rate of </w:t>
      </w:r>
      <w:r w:rsidR="009032F4">
        <w:rPr>
          <w:sz w:val="22"/>
          <w:szCs w:val="22"/>
          <w:lang w:val="en-GB"/>
        </w:rPr>
        <w:t>June</w:t>
      </w:r>
      <w:r w:rsidR="00C26F1B" w:rsidRPr="009032F4">
        <w:rPr>
          <w:sz w:val="22"/>
          <w:szCs w:val="22"/>
          <w:lang w:val="en-GB"/>
        </w:rPr>
        <w:t xml:space="preserve"> 2026</w:t>
      </w:r>
      <w:commentRangeStart w:id="1"/>
      <w:commentRangeEnd w:id="1"/>
      <w:r w:rsidRPr="00233084">
        <w:rPr>
          <w:sz w:val="22"/>
          <w:szCs w:val="22"/>
          <w:lang w:val="en-GB"/>
        </w:rPr>
        <w:t>,</w:t>
      </w:r>
      <w:r>
        <w:rPr>
          <w:sz w:val="22"/>
          <w:szCs w:val="22"/>
          <w:lang w:val="en-GB"/>
        </w:rPr>
        <w:t xml:space="preserve"> which can be found at the following address: </w:t>
      </w:r>
      <w:hyperlink r:id="rId11" w:history="1">
        <w:r>
          <w:rPr>
            <w:rStyle w:val="Hyperlink"/>
            <w:sz w:val="22"/>
            <w:szCs w:val="22"/>
            <w:lang w:val="en-GB"/>
          </w:rPr>
          <w:t>http://ec.europa.eu/budget/graphs/inforeuro.html</w:t>
        </w:r>
      </w:hyperlink>
      <w:r>
        <w:rPr>
          <w:sz w:val="22"/>
          <w:szCs w:val="22"/>
          <w:lang w:val="en-GB"/>
        </w:rPr>
        <w:t>.</w:t>
      </w:r>
    </w:p>
    <w:p w14:paraId="6257B9EC" w14:textId="10D84E1D" w:rsidR="005F0A26" w:rsidRDefault="005F0A26">
      <w:pPr>
        <w:pStyle w:val="PRAGHeading2"/>
        <w:numPr>
          <w:ilvl w:val="0"/>
          <w:numId w:val="0"/>
        </w:numPr>
        <w:spacing w:before="0" w:after="120" w:line="240" w:lineRule="atLeast"/>
        <w:ind w:left="426"/>
        <w:rPr>
          <w:i/>
          <w:sz w:val="22"/>
          <w:szCs w:val="22"/>
          <w:lang w:val="en-GB"/>
        </w:rPr>
      </w:pPr>
    </w:p>
    <w:p w14:paraId="5A848CF1" w14:textId="77777777" w:rsidR="005F0A26" w:rsidRDefault="001909CE">
      <w:pPr>
        <w:keepNext/>
        <w:keepLines/>
        <w:spacing w:before="0" w:after="120" w:line="240" w:lineRule="atLeast"/>
        <w:jc w:val="center"/>
        <w:rPr>
          <w:rStyle w:val="Strong"/>
          <w:sz w:val="22"/>
          <w:szCs w:val="22"/>
          <w:lang w:val="en-GB"/>
        </w:rPr>
      </w:pPr>
      <w:r>
        <w:rPr>
          <w:rStyle w:val="Strong"/>
          <w:sz w:val="22"/>
          <w:szCs w:val="22"/>
          <w:lang w:val="en-GB"/>
        </w:rPr>
        <w:lastRenderedPageBreak/>
        <w:t xml:space="preserve">SELECTION CRITERIA </w:t>
      </w:r>
    </w:p>
    <w:p w14:paraId="2376040F" w14:textId="77777777" w:rsidR="005F0A26" w:rsidRDefault="001909CE">
      <w:pPr>
        <w:pStyle w:val="PRAGHeading2"/>
        <w:spacing w:before="360" w:after="120" w:line="240" w:lineRule="atLeast"/>
        <w:ind w:left="425" w:hanging="425"/>
        <w:rPr>
          <w:rStyle w:val="Strong"/>
          <w:sz w:val="22"/>
          <w:szCs w:val="22"/>
          <w:lang w:val="en-GB"/>
        </w:rPr>
      </w:pPr>
      <w:r>
        <w:rPr>
          <w:rStyle w:val="Strong"/>
          <w:sz w:val="22"/>
          <w:szCs w:val="22"/>
          <w:lang w:val="en-GB"/>
        </w:rPr>
        <w:t>Selection criteria</w:t>
      </w:r>
    </w:p>
    <w:p w14:paraId="01868A12" w14:textId="77777777" w:rsidR="005F0A26" w:rsidRDefault="001909CE">
      <w:pPr>
        <w:widowControl/>
        <w:spacing w:before="0" w:after="160" w:line="240" w:lineRule="atLeast"/>
        <w:ind w:left="426"/>
        <w:jc w:val="both"/>
        <w:rPr>
          <w:sz w:val="22"/>
          <w:szCs w:val="22"/>
          <w:lang w:val="en-GB"/>
        </w:rPr>
      </w:pPr>
      <w:r>
        <w:rPr>
          <w:sz w:val="22"/>
          <w:szCs w:val="22"/>
          <w:lang w:val="en-GB"/>
        </w:rPr>
        <w:t>Capacity-providing entities</w:t>
      </w:r>
    </w:p>
    <w:p w14:paraId="216B871E" w14:textId="77777777" w:rsidR="005F0A26" w:rsidRDefault="001909CE">
      <w:pPr>
        <w:widowControl/>
        <w:spacing w:before="0" w:after="160" w:line="240" w:lineRule="atLeast"/>
        <w:ind w:left="426"/>
        <w:jc w:val="both"/>
        <w:rPr>
          <w:sz w:val="22"/>
          <w:szCs w:val="22"/>
          <w:lang w:val="en-GB"/>
        </w:rPr>
      </w:pPr>
      <w:r>
        <w:rPr>
          <w:sz w:val="22"/>
          <w:szCs w:val="22"/>
          <w:lang w:val="en-GB"/>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Pr>
          <w:b/>
          <w:sz w:val="22"/>
          <w:szCs w:val="22"/>
          <w:lang w:val="en-GB"/>
        </w:rPr>
        <w:t>Furthermore, the data for this third entity for the relevant selection criterion should not be included in the request to participate form but in a separate document</w:t>
      </w:r>
      <w:r>
        <w:rPr>
          <w:sz w:val="22"/>
          <w:szCs w:val="22"/>
          <w:lang w:val="en-GB"/>
        </w:rPr>
        <w:t>. Proof of the capacity will also have to be provided when requested by the contracting authority.</w:t>
      </w:r>
    </w:p>
    <w:p w14:paraId="352B54AE" w14:textId="77777777" w:rsidR="005F0A26" w:rsidRDefault="001909CE">
      <w:pPr>
        <w:widowControl/>
        <w:spacing w:before="0" w:after="160" w:line="240" w:lineRule="atLeast"/>
        <w:ind w:left="426"/>
        <w:jc w:val="both"/>
        <w:rPr>
          <w:sz w:val="22"/>
          <w:szCs w:val="22"/>
          <w:lang w:val="en-GB"/>
        </w:rPr>
      </w:pPr>
      <w:r>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5A5C60D4" w14:textId="77777777" w:rsidR="005F0A26" w:rsidRDefault="001909CE">
      <w:pPr>
        <w:widowControl/>
        <w:spacing w:before="0" w:after="160" w:line="240" w:lineRule="atLeast"/>
        <w:ind w:left="426"/>
        <w:jc w:val="both"/>
        <w:rPr>
          <w:sz w:val="22"/>
          <w:szCs w:val="22"/>
          <w:lang w:val="en-GB"/>
        </w:rPr>
      </w:pPr>
      <w:r>
        <w:rPr>
          <w:sz w:val="22"/>
          <w:szCs w:val="22"/>
          <w:lang w:val="en-GB"/>
        </w:rPr>
        <w:t>With regard to economic and financial criteria, the entities upon whose capacity the economic operator relies, become jointly and severally liable for the performance of the contract.</w:t>
      </w:r>
    </w:p>
    <w:p w14:paraId="06F3972C" w14:textId="77777777" w:rsidR="005F0A26" w:rsidRDefault="001909CE">
      <w:pPr>
        <w:spacing w:before="0" w:after="160" w:line="240" w:lineRule="atLeast"/>
        <w:ind w:left="426" w:right="-48"/>
        <w:jc w:val="both"/>
        <w:rPr>
          <w:sz w:val="22"/>
          <w:szCs w:val="22"/>
          <w:lang w:val="en-GB"/>
        </w:rPr>
      </w:pPr>
      <w:r>
        <w:rPr>
          <w:sz w:val="22"/>
          <w:szCs w:val="22"/>
          <w:lang w:val="en-GB"/>
        </w:rPr>
        <w:t xml:space="preserve">The following selection criteria will be applied to candidates or tenderers. </w:t>
      </w:r>
      <w:r>
        <w:rPr>
          <w:b/>
          <w:bCs/>
          <w:sz w:val="22"/>
          <w:szCs w:val="22"/>
          <w:lang w:val="en-GB"/>
        </w:rPr>
        <w:t>In the case of requests to participate or tender submission forms submitted by a consortium, these selection criteria will be applied to the consortium as a whole, unless specified otherwise.</w:t>
      </w:r>
      <w:r>
        <w:rPr>
          <w:sz w:val="22"/>
          <w:szCs w:val="22"/>
          <w:lang w:val="en-GB"/>
        </w:rPr>
        <w:t xml:space="preserve"> The selection criteria will not be applied to natural persons and single-member companies when they are sub-contractors.</w:t>
      </w:r>
    </w:p>
    <w:p w14:paraId="49FB1E4B" w14:textId="77777777" w:rsidR="005F0A26" w:rsidRDefault="001909CE">
      <w:pPr>
        <w:spacing w:before="0" w:after="160" w:line="240" w:lineRule="atLeast"/>
        <w:ind w:left="414"/>
        <w:jc w:val="both"/>
        <w:rPr>
          <w:sz w:val="22"/>
          <w:szCs w:val="22"/>
          <w:lang w:val="en-GB"/>
        </w:rPr>
      </w:pPr>
      <w:r>
        <w:rPr>
          <w:sz w:val="22"/>
          <w:szCs w:val="22"/>
          <w:lang w:val="en-GB"/>
        </w:rPr>
        <w:t>The candidate or tenderer shall not use previous experience which caused breach of contract and termination by a contracting authority as a reference for selection criteria.</w:t>
      </w:r>
    </w:p>
    <w:p w14:paraId="6379C770" w14:textId="7B20E008" w:rsidR="005F0A26" w:rsidRDefault="001909CE">
      <w:pPr>
        <w:keepNext/>
        <w:spacing w:before="0" w:after="160" w:line="240" w:lineRule="atLeast"/>
        <w:ind w:firstLine="414"/>
        <w:rPr>
          <w:sz w:val="22"/>
          <w:szCs w:val="22"/>
        </w:rPr>
      </w:pPr>
      <w:r w:rsidRPr="00EB2B3B">
        <w:rPr>
          <w:sz w:val="22"/>
          <w:szCs w:val="22"/>
        </w:rPr>
        <w:t>The selection criteria for each tenderer are as follows:</w:t>
      </w:r>
    </w:p>
    <w:p w14:paraId="1011D8F0" w14:textId="794FE9EC" w:rsidR="005F0A26" w:rsidRDefault="001909CE">
      <w:pPr>
        <w:pStyle w:val="Blockquote"/>
        <w:numPr>
          <w:ilvl w:val="0"/>
          <w:numId w:val="22"/>
        </w:numPr>
        <w:spacing w:before="0" w:after="120" w:line="240" w:lineRule="atLeast"/>
        <w:ind w:left="757" w:right="-48"/>
        <w:jc w:val="both"/>
        <w:rPr>
          <w:b/>
          <w:bCs/>
          <w:sz w:val="22"/>
          <w:szCs w:val="22"/>
          <w:lang w:val="en-GB"/>
        </w:rPr>
      </w:pPr>
      <w:r>
        <w:rPr>
          <w:b/>
          <w:sz w:val="22"/>
          <w:szCs w:val="22"/>
          <w:u w:val="single"/>
          <w:lang w:val="en-GB"/>
        </w:rPr>
        <w:t>Economic and financial capacity</w:t>
      </w:r>
      <w:r>
        <w:rPr>
          <w:sz w:val="22"/>
          <w:szCs w:val="22"/>
          <w:lang w:val="en-GB"/>
        </w:rPr>
        <w:t xml:space="preserve"> </w:t>
      </w:r>
      <w:r>
        <w:rPr>
          <w:b/>
          <w:sz w:val="22"/>
          <w:szCs w:val="22"/>
          <w:lang w:val="en-GB"/>
        </w:rPr>
        <w:t>(</w:t>
      </w:r>
      <w:r>
        <w:rPr>
          <w:sz w:val="22"/>
          <w:szCs w:val="22"/>
          <w:lang w:val="en-GB"/>
        </w:rPr>
        <w:t xml:space="preserve">based on item 3 of the supply tender submission form). In case the candidate or tenderer is a public body, equivalent information should be provided. The reference period which will be </w:t>
      </w:r>
      <w:proofErr w:type="gramStart"/>
      <w:r>
        <w:rPr>
          <w:sz w:val="22"/>
          <w:szCs w:val="22"/>
          <w:lang w:val="en-GB"/>
        </w:rPr>
        <w:t>taken into account</w:t>
      </w:r>
      <w:proofErr w:type="gramEnd"/>
      <w:r>
        <w:rPr>
          <w:sz w:val="22"/>
          <w:szCs w:val="22"/>
          <w:lang w:val="en-GB"/>
        </w:rPr>
        <w:t xml:space="preserve"> will </w:t>
      </w:r>
      <w:r>
        <w:rPr>
          <w:b/>
          <w:bCs/>
          <w:sz w:val="22"/>
          <w:szCs w:val="22"/>
          <w:lang w:val="en-GB"/>
        </w:rPr>
        <w:t>be the last three years for which accounts have been closed.</w:t>
      </w:r>
    </w:p>
    <w:p w14:paraId="7EA3A7A7" w14:textId="430AA6C2" w:rsidR="005F0A26" w:rsidRDefault="001909CE">
      <w:pPr>
        <w:pStyle w:val="Blockquote"/>
        <w:numPr>
          <w:ilvl w:val="0"/>
          <w:numId w:val="4"/>
        </w:numPr>
        <w:spacing w:before="0" w:after="120" w:line="240" w:lineRule="atLeast"/>
        <w:ind w:right="357"/>
        <w:jc w:val="both"/>
        <w:rPr>
          <w:sz w:val="22"/>
          <w:szCs w:val="22"/>
          <w:lang w:val="en-GB"/>
        </w:rPr>
      </w:pPr>
      <w:bookmarkStart w:id="2" w:name="_Hlk160467202"/>
      <w:r>
        <w:rPr>
          <w:sz w:val="22"/>
          <w:szCs w:val="22"/>
          <w:lang w:val="en-GB"/>
        </w:rPr>
        <w:t xml:space="preserve">The candidate’s or tenderer’s average annual turnover of the </w:t>
      </w:r>
      <w:r>
        <w:rPr>
          <w:b/>
          <w:bCs/>
          <w:sz w:val="22"/>
          <w:szCs w:val="22"/>
          <w:lang w:val="en-GB"/>
        </w:rPr>
        <w:t>last 3 financial years</w:t>
      </w:r>
      <w:r>
        <w:rPr>
          <w:sz w:val="22"/>
          <w:szCs w:val="22"/>
          <w:lang w:val="en-GB"/>
        </w:rPr>
        <w:t xml:space="preserve"> for which </w:t>
      </w:r>
      <w:r>
        <w:rPr>
          <w:b/>
          <w:bCs/>
          <w:sz w:val="22"/>
          <w:szCs w:val="22"/>
          <w:lang w:val="en-GB"/>
        </w:rPr>
        <w:t xml:space="preserve">the accounts have been closed </w:t>
      </w:r>
      <w:r>
        <w:rPr>
          <w:sz w:val="22"/>
          <w:szCs w:val="22"/>
          <w:lang w:val="en-GB"/>
        </w:rPr>
        <w:t xml:space="preserve">must </w:t>
      </w:r>
      <w:r w:rsidR="00306606">
        <w:rPr>
          <w:sz w:val="22"/>
          <w:szCs w:val="22"/>
          <w:lang w:val="en-GB"/>
        </w:rPr>
        <w:t>exceed</w:t>
      </w:r>
      <w:r w:rsidR="00E80279">
        <w:rPr>
          <w:sz w:val="22"/>
          <w:szCs w:val="22"/>
          <w:lang w:val="en-GB"/>
        </w:rPr>
        <w:t>:</w:t>
      </w:r>
    </w:p>
    <w:p w14:paraId="3745B103" w14:textId="45CD48AF" w:rsidR="00994DFC" w:rsidRDefault="00994DFC" w:rsidP="00994DFC">
      <w:pPr>
        <w:pStyle w:val="Blockquote"/>
        <w:spacing w:before="0" w:after="120" w:line="240" w:lineRule="atLeast"/>
        <w:ind w:left="720" w:right="357"/>
        <w:jc w:val="both"/>
        <w:rPr>
          <w:sz w:val="22"/>
          <w:szCs w:val="22"/>
          <w:lang w:val="en-GB"/>
        </w:rPr>
      </w:pPr>
      <w:r>
        <w:rPr>
          <w:sz w:val="22"/>
          <w:szCs w:val="22"/>
          <w:lang w:val="en-GB"/>
        </w:rPr>
        <w:t>LOT 1: EUR 293,000</w:t>
      </w:r>
    </w:p>
    <w:p w14:paraId="5BD787C3" w14:textId="13A326D5" w:rsidR="00994DFC" w:rsidRDefault="00994DFC" w:rsidP="00994DFC">
      <w:pPr>
        <w:pStyle w:val="Blockquote"/>
        <w:spacing w:before="0" w:after="120" w:line="240" w:lineRule="atLeast"/>
        <w:ind w:left="720" w:right="357"/>
        <w:jc w:val="both"/>
        <w:rPr>
          <w:sz w:val="22"/>
          <w:szCs w:val="22"/>
          <w:lang w:val="en-GB"/>
        </w:rPr>
      </w:pPr>
      <w:r>
        <w:rPr>
          <w:sz w:val="22"/>
          <w:szCs w:val="22"/>
          <w:lang w:val="en-GB"/>
        </w:rPr>
        <w:t>LOT 2: EUR 84,000</w:t>
      </w:r>
    </w:p>
    <w:p w14:paraId="53AFEBB4" w14:textId="3DE6BAA4" w:rsidR="00994DFC" w:rsidRDefault="00994DFC" w:rsidP="00994DFC">
      <w:pPr>
        <w:pStyle w:val="Blockquote"/>
        <w:spacing w:before="0" w:after="120" w:line="240" w:lineRule="atLeast"/>
        <w:ind w:left="720" w:right="357"/>
        <w:jc w:val="both"/>
        <w:rPr>
          <w:sz w:val="22"/>
          <w:szCs w:val="22"/>
          <w:lang w:val="en-GB"/>
        </w:rPr>
      </w:pPr>
      <w:r>
        <w:rPr>
          <w:sz w:val="22"/>
          <w:szCs w:val="22"/>
          <w:lang w:val="en-GB"/>
        </w:rPr>
        <w:t>LOT 3: EUR 27,000</w:t>
      </w:r>
    </w:p>
    <w:p w14:paraId="3D691407" w14:textId="4ACE65A7" w:rsidR="00994DFC" w:rsidRDefault="00994DFC" w:rsidP="00994DFC">
      <w:pPr>
        <w:pStyle w:val="Blockquote"/>
        <w:spacing w:before="0" w:after="120" w:line="240" w:lineRule="atLeast"/>
        <w:ind w:left="720" w:right="357"/>
        <w:jc w:val="both"/>
        <w:rPr>
          <w:sz w:val="22"/>
          <w:szCs w:val="22"/>
          <w:lang w:val="en-GB"/>
        </w:rPr>
      </w:pPr>
      <w:r>
        <w:rPr>
          <w:sz w:val="22"/>
          <w:szCs w:val="22"/>
          <w:lang w:val="en-GB"/>
        </w:rPr>
        <w:t>LOT 4: EUR 26,000</w:t>
      </w:r>
    </w:p>
    <w:bookmarkEnd w:id="2"/>
    <w:p w14:paraId="78497722" w14:textId="798E7D15" w:rsidR="005F0A26" w:rsidRDefault="001909CE" w:rsidP="00420D30">
      <w:pPr>
        <w:pStyle w:val="Blockquote"/>
        <w:numPr>
          <w:ilvl w:val="0"/>
          <w:numId w:val="4"/>
        </w:numPr>
        <w:spacing w:before="0" w:after="120" w:line="240" w:lineRule="atLeast"/>
        <w:ind w:right="357"/>
        <w:jc w:val="both"/>
        <w:rPr>
          <w:sz w:val="22"/>
          <w:szCs w:val="22"/>
          <w:lang w:val="en-GB"/>
        </w:rPr>
      </w:pPr>
      <w:r w:rsidRPr="00D3318D">
        <w:rPr>
          <w:sz w:val="22"/>
          <w:szCs w:val="22"/>
          <w:lang w:val="en-GB"/>
        </w:rPr>
        <w:t xml:space="preserve">Current ratio (current assets/current liabilities) in the last year for which accounts have been closed must be at least 1. </w:t>
      </w:r>
      <w:r w:rsidRPr="00D3318D">
        <w:rPr>
          <w:b/>
          <w:bCs/>
          <w:sz w:val="22"/>
          <w:szCs w:val="22"/>
          <w:lang w:val="en-GB"/>
        </w:rPr>
        <w:t>In case of a consortium this criterion must be fulfilled by each member of the consortium</w:t>
      </w:r>
      <w:r w:rsidRPr="00D3318D">
        <w:rPr>
          <w:sz w:val="22"/>
          <w:szCs w:val="22"/>
          <w:lang w:val="en-GB"/>
        </w:rPr>
        <w:t>.</w:t>
      </w:r>
    </w:p>
    <w:p w14:paraId="356C4817" w14:textId="08FCB4C6" w:rsidR="005F0A26" w:rsidRDefault="001909CE">
      <w:pPr>
        <w:pStyle w:val="Blockquote"/>
        <w:numPr>
          <w:ilvl w:val="0"/>
          <w:numId w:val="22"/>
        </w:numPr>
        <w:spacing w:before="0" w:after="120" w:line="240" w:lineRule="atLeast"/>
        <w:ind w:left="709" w:right="-45" w:hanging="284"/>
        <w:jc w:val="both"/>
        <w:rPr>
          <w:sz w:val="22"/>
          <w:szCs w:val="22"/>
          <w:lang w:val="en-GB"/>
        </w:rPr>
      </w:pPr>
      <w:r>
        <w:rPr>
          <w:b/>
          <w:sz w:val="22"/>
          <w:szCs w:val="22"/>
          <w:u w:val="single"/>
          <w:lang w:val="en-GB"/>
        </w:rPr>
        <w:t>Professional capacity</w:t>
      </w:r>
      <w:r>
        <w:rPr>
          <w:sz w:val="22"/>
          <w:szCs w:val="22"/>
          <w:lang w:val="en-GB"/>
        </w:rPr>
        <w:t xml:space="preserve"> (based on items 4 and 5 of the tender submission form for supply contracts). The reference period which will be </w:t>
      </w:r>
      <w:proofErr w:type="gramStart"/>
      <w:r>
        <w:rPr>
          <w:sz w:val="22"/>
          <w:szCs w:val="22"/>
          <w:lang w:val="en-GB"/>
        </w:rPr>
        <w:t>taken into account</w:t>
      </w:r>
      <w:proofErr w:type="gramEnd"/>
      <w:r>
        <w:rPr>
          <w:sz w:val="22"/>
          <w:szCs w:val="22"/>
          <w:lang w:val="en-GB"/>
        </w:rPr>
        <w:t xml:space="preserve"> will be </w:t>
      </w:r>
      <w:r>
        <w:rPr>
          <w:b/>
          <w:bCs/>
          <w:sz w:val="22"/>
          <w:szCs w:val="22"/>
          <w:lang w:val="en-GB"/>
        </w:rPr>
        <w:t>the last 3 years preceding the submission deadline</w:t>
      </w:r>
      <w:r>
        <w:rPr>
          <w:sz w:val="22"/>
          <w:szCs w:val="22"/>
          <w:lang w:val="en-GB"/>
        </w:rPr>
        <w:t>.</w:t>
      </w:r>
    </w:p>
    <w:p w14:paraId="2BDC5B88" w14:textId="569A975D" w:rsidR="008C565A" w:rsidRPr="00420D30" w:rsidRDefault="008C565A">
      <w:pPr>
        <w:pStyle w:val="Blockquote"/>
        <w:numPr>
          <w:ilvl w:val="0"/>
          <w:numId w:val="4"/>
        </w:numPr>
        <w:spacing w:before="0" w:after="120" w:line="240" w:lineRule="atLeast"/>
        <w:ind w:right="357"/>
        <w:jc w:val="both"/>
        <w:rPr>
          <w:sz w:val="22"/>
          <w:szCs w:val="22"/>
          <w:lang w:val="en-IE"/>
        </w:rPr>
      </w:pPr>
      <w:r>
        <w:rPr>
          <w:sz w:val="22"/>
          <w:szCs w:val="22"/>
          <w:lang w:val="en-IE"/>
        </w:rPr>
        <w:t xml:space="preserve">The </w:t>
      </w:r>
      <w:r w:rsidR="00E05A25">
        <w:rPr>
          <w:sz w:val="22"/>
          <w:szCs w:val="22"/>
          <w:lang w:val="en-IE"/>
        </w:rPr>
        <w:t>tenderer</w:t>
      </w:r>
      <w:r>
        <w:rPr>
          <w:sz w:val="22"/>
          <w:szCs w:val="22"/>
          <w:lang w:val="en-IE"/>
        </w:rPr>
        <w:t xml:space="preserve"> has the regulatory capacity/professional certificate appropriate to the lot/contract, such as a business registration certificate.</w:t>
      </w:r>
    </w:p>
    <w:p w14:paraId="00AC2978" w14:textId="5C9A4B7F" w:rsidR="005F0A26" w:rsidRDefault="008C565A">
      <w:pPr>
        <w:pStyle w:val="Blockquote"/>
        <w:numPr>
          <w:ilvl w:val="0"/>
          <w:numId w:val="4"/>
        </w:numPr>
        <w:spacing w:before="0" w:after="120" w:line="240" w:lineRule="atLeast"/>
        <w:ind w:right="357"/>
        <w:jc w:val="both"/>
        <w:rPr>
          <w:sz w:val="22"/>
          <w:szCs w:val="22"/>
          <w:lang w:val="en-IE"/>
        </w:rPr>
      </w:pPr>
      <w:r>
        <w:rPr>
          <w:sz w:val="22"/>
          <w:szCs w:val="22"/>
          <w:lang w:val="en-GB"/>
        </w:rPr>
        <w:t>T</w:t>
      </w:r>
      <w:r w:rsidR="001909CE">
        <w:rPr>
          <w:sz w:val="22"/>
          <w:szCs w:val="22"/>
          <w:lang w:val="en-GB"/>
        </w:rPr>
        <w:t>he tenderer has</w:t>
      </w:r>
      <w:r w:rsidR="00E05A25">
        <w:rPr>
          <w:sz w:val="22"/>
          <w:szCs w:val="22"/>
          <w:lang w:val="en-GB"/>
        </w:rPr>
        <w:t xml:space="preserve"> at least 3 staff currently working for the tenderer in fields related to this </w:t>
      </w:r>
      <w:r w:rsidR="00E05A25">
        <w:rPr>
          <w:sz w:val="22"/>
          <w:szCs w:val="22"/>
          <w:lang w:val="en-GB"/>
        </w:rPr>
        <w:lastRenderedPageBreak/>
        <w:t xml:space="preserve">contract. This criterion has to be satisfied for each lot when the </w:t>
      </w:r>
      <w:r w:rsidR="00BB3689">
        <w:rPr>
          <w:sz w:val="22"/>
          <w:szCs w:val="22"/>
          <w:lang w:val="en-GB"/>
        </w:rPr>
        <w:t>tenderer</w:t>
      </w:r>
      <w:r w:rsidR="00E05A25">
        <w:rPr>
          <w:sz w:val="22"/>
          <w:szCs w:val="22"/>
          <w:lang w:val="en-GB"/>
        </w:rPr>
        <w:t xml:space="preserve"> appl</w:t>
      </w:r>
      <w:r w:rsidR="00BB3689">
        <w:rPr>
          <w:sz w:val="22"/>
          <w:szCs w:val="22"/>
          <w:lang w:val="en-GB"/>
        </w:rPr>
        <w:t>ies</w:t>
      </w:r>
      <w:r w:rsidR="00E05A25">
        <w:rPr>
          <w:sz w:val="22"/>
          <w:szCs w:val="22"/>
          <w:lang w:val="en-GB"/>
        </w:rPr>
        <w:t xml:space="preserve"> to more than one lot.</w:t>
      </w:r>
    </w:p>
    <w:p w14:paraId="43E9E4CB" w14:textId="005C86B1" w:rsidR="005F0A26" w:rsidRDefault="001909CE">
      <w:pPr>
        <w:pStyle w:val="Blockquote"/>
        <w:spacing w:before="360" w:after="120" w:line="240" w:lineRule="atLeast"/>
        <w:ind w:left="709" w:right="357" w:hanging="284"/>
        <w:jc w:val="both"/>
        <w:rPr>
          <w:sz w:val="22"/>
          <w:szCs w:val="22"/>
          <w:lang w:val="en-GB"/>
        </w:rPr>
      </w:pPr>
      <w:r>
        <w:rPr>
          <w:b/>
          <w:sz w:val="22"/>
          <w:szCs w:val="22"/>
          <w:lang w:val="en-GB"/>
        </w:rPr>
        <w:t>3)</w:t>
      </w:r>
      <w:r>
        <w:rPr>
          <w:b/>
          <w:sz w:val="22"/>
          <w:szCs w:val="22"/>
          <w:lang w:val="en-GB"/>
        </w:rPr>
        <w:tab/>
      </w:r>
      <w:r>
        <w:rPr>
          <w:b/>
          <w:sz w:val="22"/>
          <w:szCs w:val="22"/>
          <w:u w:val="single"/>
          <w:lang w:val="en-GB"/>
        </w:rPr>
        <w:t xml:space="preserve">Technical capacity </w:t>
      </w:r>
      <w:r>
        <w:rPr>
          <w:sz w:val="22"/>
          <w:szCs w:val="22"/>
          <w:lang w:val="en-GB"/>
        </w:rPr>
        <w:t xml:space="preserve">(based on item 6 of the tender submission form for supply contracts). </w:t>
      </w:r>
    </w:p>
    <w:p w14:paraId="7F7C3EE8" w14:textId="77777777" w:rsidR="005F0A26" w:rsidRDefault="001909CE">
      <w:pPr>
        <w:pStyle w:val="Blockquote"/>
        <w:tabs>
          <w:tab w:val="left" w:pos="284"/>
        </w:tabs>
        <w:spacing w:before="0" w:after="120" w:line="240" w:lineRule="atLeast"/>
        <w:ind w:left="709" w:right="26"/>
        <w:jc w:val="both"/>
        <w:rPr>
          <w:sz w:val="22"/>
          <w:szCs w:val="22"/>
          <w:lang w:val="en-IE"/>
        </w:rPr>
      </w:pPr>
      <w:r>
        <w:rPr>
          <w:b/>
          <w:bCs/>
          <w:sz w:val="22"/>
          <w:szCs w:val="22"/>
          <w:lang w:val="en-IE"/>
        </w:rPr>
        <w:t>Criterion</w:t>
      </w:r>
      <w:r>
        <w:rPr>
          <w:sz w:val="22"/>
          <w:szCs w:val="22"/>
          <w:lang w:val="en-IE"/>
        </w:rPr>
        <w:t xml:space="preserve">: </w:t>
      </w:r>
      <w:bookmarkStart w:id="3" w:name="_Hlk160467923"/>
    </w:p>
    <w:p w14:paraId="5C863ECB" w14:textId="5EAFDC56" w:rsidR="005F0A26" w:rsidRDefault="001909CE">
      <w:pPr>
        <w:pStyle w:val="Blockquote"/>
        <w:numPr>
          <w:ilvl w:val="0"/>
          <w:numId w:val="31"/>
        </w:numPr>
        <w:tabs>
          <w:tab w:val="left" w:pos="993"/>
        </w:tabs>
        <w:spacing w:before="0" w:after="120" w:line="240" w:lineRule="atLeast"/>
        <w:ind w:left="993" w:right="26" w:hanging="284"/>
        <w:jc w:val="both"/>
        <w:rPr>
          <w:sz w:val="22"/>
          <w:szCs w:val="22"/>
          <w:lang w:val="en-GB"/>
        </w:rPr>
      </w:pPr>
      <w:r>
        <w:rPr>
          <w:sz w:val="22"/>
          <w:szCs w:val="22"/>
          <w:lang w:val="en-GB"/>
        </w:rPr>
        <w:t xml:space="preserve">The candidate or tenderer has completed </w:t>
      </w:r>
      <w:r w:rsidRPr="00F954AA">
        <w:rPr>
          <w:sz w:val="22"/>
          <w:szCs w:val="22"/>
          <w:lang w:val="en-GB"/>
        </w:rPr>
        <w:t>supplies</w:t>
      </w:r>
      <w:r>
        <w:rPr>
          <w:sz w:val="22"/>
          <w:szCs w:val="22"/>
          <w:lang w:val="en-GB"/>
        </w:rPr>
        <w:t xml:space="preserve"> under at least </w:t>
      </w:r>
      <w:r w:rsidR="00012801">
        <w:rPr>
          <w:b/>
          <w:bCs/>
          <w:sz w:val="22"/>
          <w:szCs w:val="22"/>
          <w:lang w:val="en-GB"/>
        </w:rPr>
        <w:t>2</w:t>
      </w:r>
      <w:r w:rsidRPr="008A2621">
        <w:rPr>
          <w:b/>
          <w:bCs/>
          <w:sz w:val="22"/>
          <w:szCs w:val="22"/>
          <w:lang w:val="en-GB"/>
        </w:rPr>
        <w:t xml:space="preserve"> contracts</w:t>
      </w:r>
      <w:r>
        <w:rPr>
          <w:b/>
          <w:bCs/>
          <w:sz w:val="22"/>
          <w:szCs w:val="22"/>
          <w:lang w:val="en-GB"/>
        </w:rPr>
        <w:t xml:space="preserve"> </w:t>
      </w:r>
      <w:r>
        <w:rPr>
          <w:sz w:val="22"/>
          <w:szCs w:val="22"/>
          <w:lang w:val="en-GB"/>
        </w:rPr>
        <w:t xml:space="preserve">implemented at any moment during the last </w:t>
      </w:r>
      <w:r w:rsidR="00A118D2" w:rsidRPr="00420D30">
        <w:rPr>
          <w:b/>
          <w:bCs/>
          <w:sz w:val="22"/>
          <w:szCs w:val="22"/>
          <w:lang w:val="en-GB"/>
        </w:rPr>
        <w:t>three</w:t>
      </w:r>
      <w:r w:rsidRPr="00A118D2">
        <w:rPr>
          <w:b/>
          <w:bCs/>
          <w:sz w:val="22"/>
          <w:szCs w:val="22"/>
          <w:lang w:val="en-GB"/>
        </w:rPr>
        <w:t xml:space="preserve"> years</w:t>
      </w:r>
      <w:r w:rsidRPr="00A118D2">
        <w:rPr>
          <w:sz w:val="22"/>
          <w:szCs w:val="22"/>
          <w:lang w:val="en-GB"/>
        </w:rPr>
        <w:t xml:space="preserve"> </w:t>
      </w:r>
      <w:r>
        <w:rPr>
          <w:sz w:val="22"/>
          <w:szCs w:val="22"/>
          <w:lang w:val="en-GB"/>
        </w:rPr>
        <w:t>before submission deadline.</w:t>
      </w:r>
    </w:p>
    <w:p w14:paraId="7BDF17D3" w14:textId="77777777" w:rsidR="000B0369" w:rsidRDefault="00E0740F" w:rsidP="00E0740F">
      <w:pPr>
        <w:pStyle w:val="Blockquote"/>
        <w:numPr>
          <w:ilvl w:val="0"/>
          <w:numId w:val="31"/>
        </w:numPr>
        <w:tabs>
          <w:tab w:val="left" w:pos="993"/>
        </w:tabs>
        <w:spacing w:before="0" w:after="120" w:line="240" w:lineRule="atLeast"/>
        <w:ind w:right="26" w:hanging="720"/>
        <w:jc w:val="both"/>
        <w:rPr>
          <w:sz w:val="22"/>
          <w:szCs w:val="22"/>
          <w:lang w:val="en-GB"/>
        </w:rPr>
      </w:pPr>
      <w:r w:rsidRPr="00C3074F">
        <w:rPr>
          <w:sz w:val="22"/>
          <w:szCs w:val="22"/>
          <w:lang w:val="en-GB"/>
        </w:rPr>
        <w:t>For each contract,</w:t>
      </w:r>
      <w:r>
        <w:rPr>
          <w:b/>
          <w:bCs/>
          <w:sz w:val="22"/>
          <w:szCs w:val="22"/>
          <w:lang w:val="en-GB"/>
        </w:rPr>
        <w:t xml:space="preserve"> </w:t>
      </w:r>
      <w:r>
        <w:rPr>
          <w:sz w:val="22"/>
          <w:szCs w:val="22"/>
          <w:lang w:val="en-GB"/>
        </w:rPr>
        <w:t>t</w:t>
      </w:r>
      <w:r w:rsidRPr="005C26A3">
        <w:rPr>
          <w:sz w:val="22"/>
          <w:szCs w:val="22"/>
          <w:lang w:val="en-GB"/>
        </w:rPr>
        <w:t xml:space="preserve">he value of the </w:t>
      </w:r>
      <w:r w:rsidRPr="00420D30">
        <w:rPr>
          <w:sz w:val="22"/>
          <w:szCs w:val="22"/>
          <w:lang w:val="en-GB"/>
        </w:rPr>
        <w:t>supplies</w:t>
      </w:r>
      <w:r w:rsidRPr="000B0369">
        <w:rPr>
          <w:sz w:val="22"/>
          <w:szCs w:val="22"/>
          <w:lang w:val="en-GB"/>
        </w:rPr>
        <w:t xml:space="preserve"> completed</w:t>
      </w:r>
      <w:r w:rsidRPr="005C26A3">
        <w:rPr>
          <w:sz w:val="22"/>
          <w:szCs w:val="22"/>
          <w:lang w:val="en-GB"/>
        </w:rPr>
        <w:t xml:space="preserve"> must not be less than</w:t>
      </w:r>
      <w:r w:rsidR="000B0369">
        <w:rPr>
          <w:sz w:val="22"/>
          <w:szCs w:val="22"/>
          <w:lang w:val="en-GB"/>
        </w:rPr>
        <w:t>:</w:t>
      </w:r>
    </w:p>
    <w:p w14:paraId="33128604" w14:textId="15929669" w:rsidR="00090865" w:rsidRPr="00251F8D" w:rsidRDefault="00251F8D" w:rsidP="00251F8D">
      <w:pPr>
        <w:pStyle w:val="Blockquote"/>
        <w:tabs>
          <w:tab w:val="left" w:pos="993"/>
        </w:tabs>
        <w:spacing w:after="120" w:line="240" w:lineRule="atLeast"/>
        <w:ind w:left="709" w:right="26"/>
        <w:jc w:val="both"/>
        <w:rPr>
          <w:sz w:val="22"/>
          <w:szCs w:val="22"/>
          <w:lang w:val="en-GB"/>
        </w:rPr>
      </w:pPr>
      <w:r w:rsidRPr="00251F8D">
        <w:rPr>
          <w:sz w:val="22"/>
          <w:szCs w:val="22"/>
          <w:lang w:val="en-GB"/>
        </w:rPr>
        <w:t xml:space="preserve">  </w:t>
      </w:r>
      <w:r w:rsidRPr="00251F8D">
        <w:rPr>
          <w:b/>
          <w:bCs/>
          <w:sz w:val="22"/>
          <w:szCs w:val="22"/>
          <w:lang w:val="en-GB"/>
        </w:rPr>
        <w:t>Lot 1:</w:t>
      </w:r>
      <w:r w:rsidRPr="00251F8D">
        <w:rPr>
          <w:sz w:val="22"/>
          <w:szCs w:val="22"/>
          <w:lang w:val="en-GB"/>
        </w:rPr>
        <w:t xml:space="preserve"> EUR</w:t>
      </w:r>
      <w:r w:rsidR="003058B2">
        <w:rPr>
          <w:sz w:val="22"/>
          <w:szCs w:val="22"/>
          <w:lang w:val="en-GB"/>
        </w:rPr>
        <w:tab/>
      </w:r>
      <w:r w:rsidRPr="00251F8D">
        <w:rPr>
          <w:sz w:val="22"/>
          <w:szCs w:val="22"/>
          <w:lang w:val="en-GB"/>
        </w:rPr>
        <w:t xml:space="preserve"> </w:t>
      </w:r>
      <w:r w:rsidR="003058B2">
        <w:rPr>
          <w:b/>
          <w:bCs/>
          <w:sz w:val="22"/>
          <w:szCs w:val="22"/>
          <w:lang w:val="en-GB"/>
        </w:rPr>
        <w:t>80,000</w:t>
      </w:r>
    </w:p>
    <w:p w14:paraId="5C4D96AC" w14:textId="0D1263FD" w:rsidR="00251F8D" w:rsidRPr="00251F8D" w:rsidRDefault="00251F8D" w:rsidP="00251F8D">
      <w:pPr>
        <w:pStyle w:val="Blockquote"/>
        <w:tabs>
          <w:tab w:val="left" w:pos="993"/>
        </w:tabs>
        <w:spacing w:after="120" w:line="240" w:lineRule="atLeast"/>
        <w:ind w:left="709" w:right="26"/>
        <w:jc w:val="both"/>
        <w:rPr>
          <w:sz w:val="22"/>
          <w:szCs w:val="22"/>
          <w:lang w:val="en-GB"/>
        </w:rPr>
      </w:pPr>
      <w:r w:rsidRPr="00251F8D">
        <w:rPr>
          <w:sz w:val="22"/>
          <w:szCs w:val="22"/>
          <w:lang w:val="en-GB"/>
        </w:rPr>
        <w:t xml:space="preserve">  </w:t>
      </w:r>
      <w:r w:rsidRPr="00251F8D">
        <w:rPr>
          <w:b/>
          <w:bCs/>
          <w:sz w:val="22"/>
          <w:szCs w:val="22"/>
          <w:lang w:val="en-GB"/>
        </w:rPr>
        <w:t>Lot 2:</w:t>
      </w:r>
      <w:r w:rsidRPr="00251F8D">
        <w:rPr>
          <w:sz w:val="22"/>
          <w:szCs w:val="22"/>
          <w:lang w:val="en-GB"/>
        </w:rPr>
        <w:t xml:space="preserve"> EUR </w:t>
      </w:r>
      <w:r w:rsidR="003058B2">
        <w:rPr>
          <w:sz w:val="22"/>
          <w:szCs w:val="22"/>
          <w:lang w:val="en-GB"/>
        </w:rPr>
        <w:tab/>
      </w:r>
      <w:r w:rsidR="003058B2">
        <w:rPr>
          <w:b/>
          <w:bCs/>
          <w:sz w:val="22"/>
          <w:szCs w:val="22"/>
          <w:lang w:val="en-GB"/>
        </w:rPr>
        <w:t>20,000</w:t>
      </w:r>
    </w:p>
    <w:p w14:paraId="279A346E" w14:textId="3691A923" w:rsidR="00251F8D" w:rsidRPr="00251F8D" w:rsidRDefault="00995A74" w:rsidP="00251F8D">
      <w:pPr>
        <w:pStyle w:val="Blockquote"/>
        <w:tabs>
          <w:tab w:val="left" w:pos="993"/>
        </w:tabs>
        <w:spacing w:after="120" w:line="240" w:lineRule="atLeast"/>
        <w:ind w:left="709" w:right="26"/>
        <w:jc w:val="both"/>
        <w:rPr>
          <w:sz w:val="22"/>
          <w:szCs w:val="22"/>
          <w:lang w:val="en-GB"/>
        </w:rPr>
      </w:pPr>
      <w:r>
        <w:rPr>
          <w:b/>
          <w:bCs/>
          <w:sz w:val="22"/>
          <w:szCs w:val="22"/>
          <w:lang w:val="en-GB"/>
        </w:rPr>
        <w:t xml:space="preserve">  </w:t>
      </w:r>
      <w:r w:rsidR="00251F8D" w:rsidRPr="00251F8D">
        <w:rPr>
          <w:b/>
          <w:bCs/>
          <w:sz w:val="22"/>
          <w:szCs w:val="22"/>
          <w:lang w:val="en-GB"/>
        </w:rPr>
        <w:t>Lot 3:</w:t>
      </w:r>
      <w:r w:rsidR="00251F8D" w:rsidRPr="00251F8D">
        <w:rPr>
          <w:sz w:val="22"/>
          <w:szCs w:val="22"/>
          <w:lang w:val="en-GB"/>
        </w:rPr>
        <w:t xml:space="preserve"> EUR </w:t>
      </w:r>
      <w:r w:rsidR="003058B2">
        <w:rPr>
          <w:sz w:val="22"/>
          <w:szCs w:val="22"/>
          <w:lang w:val="en-GB"/>
        </w:rPr>
        <w:tab/>
      </w:r>
      <w:r w:rsidR="003058B2">
        <w:rPr>
          <w:b/>
          <w:bCs/>
          <w:sz w:val="22"/>
          <w:szCs w:val="22"/>
          <w:lang w:val="en-GB"/>
        </w:rPr>
        <w:t>7,000</w:t>
      </w:r>
      <w:bookmarkStart w:id="4" w:name="_GoBack"/>
      <w:bookmarkEnd w:id="4"/>
    </w:p>
    <w:p w14:paraId="6963F05F" w14:textId="33A10825" w:rsidR="006702E2" w:rsidRDefault="00995A74" w:rsidP="00420D30">
      <w:pPr>
        <w:pStyle w:val="Blockquote"/>
        <w:tabs>
          <w:tab w:val="left" w:pos="993"/>
        </w:tabs>
        <w:spacing w:before="0" w:after="120" w:line="240" w:lineRule="atLeast"/>
        <w:ind w:left="709" w:right="26"/>
        <w:jc w:val="both"/>
        <w:rPr>
          <w:b/>
          <w:bCs/>
          <w:sz w:val="22"/>
          <w:szCs w:val="22"/>
          <w:lang w:val="en-GB"/>
        </w:rPr>
      </w:pPr>
      <w:r>
        <w:rPr>
          <w:sz w:val="22"/>
          <w:szCs w:val="22"/>
          <w:lang w:val="en-GB"/>
        </w:rPr>
        <w:t xml:space="preserve">  </w:t>
      </w:r>
      <w:r w:rsidR="00251F8D" w:rsidRPr="00251F8D">
        <w:rPr>
          <w:sz w:val="22"/>
          <w:szCs w:val="22"/>
          <w:lang w:val="en-GB"/>
        </w:rPr>
        <w:t xml:space="preserve"> </w:t>
      </w:r>
      <w:r w:rsidR="00251F8D" w:rsidRPr="00251F8D">
        <w:rPr>
          <w:b/>
          <w:bCs/>
          <w:sz w:val="22"/>
          <w:szCs w:val="22"/>
          <w:lang w:val="en-GB"/>
        </w:rPr>
        <w:t>Lot 4:</w:t>
      </w:r>
      <w:r w:rsidR="00251F8D" w:rsidRPr="00251F8D">
        <w:rPr>
          <w:sz w:val="22"/>
          <w:szCs w:val="22"/>
          <w:lang w:val="en-GB"/>
        </w:rPr>
        <w:t xml:space="preserve"> EUR</w:t>
      </w:r>
      <w:r w:rsidR="003058B2">
        <w:rPr>
          <w:sz w:val="22"/>
          <w:szCs w:val="22"/>
          <w:lang w:val="en-GB"/>
        </w:rPr>
        <w:tab/>
      </w:r>
      <w:r w:rsidR="00251F8D" w:rsidRPr="00251F8D">
        <w:rPr>
          <w:sz w:val="22"/>
          <w:szCs w:val="22"/>
          <w:lang w:val="en-GB"/>
        </w:rPr>
        <w:t xml:space="preserve"> </w:t>
      </w:r>
      <w:r w:rsidR="003058B2">
        <w:rPr>
          <w:b/>
          <w:bCs/>
          <w:sz w:val="22"/>
          <w:szCs w:val="22"/>
          <w:lang w:val="en-GB"/>
        </w:rPr>
        <w:t>6,000</w:t>
      </w:r>
    </w:p>
    <w:p w14:paraId="109CEF03" w14:textId="7EFEB51E" w:rsidR="003058B2" w:rsidRPr="00420D30" w:rsidRDefault="003058B2" w:rsidP="003058B2">
      <w:pPr>
        <w:pStyle w:val="Blockquote"/>
        <w:numPr>
          <w:ilvl w:val="0"/>
          <w:numId w:val="36"/>
        </w:numPr>
        <w:tabs>
          <w:tab w:val="left" w:pos="993"/>
        </w:tabs>
        <w:spacing w:before="0" w:after="120" w:line="240" w:lineRule="atLeast"/>
        <w:ind w:right="26"/>
        <w:jc w:val="both"/>
        <w:rPr>
          <w:sz w:val="22"/>
          <w:szCs w:val="22"/>
          <w:lang w:val="en-GB"/>
        </w:rPr>
      </w:pPr>
      <w:r>
        <w:rPr>
          <w:sz w:val="22"/>
          <w:szCs w:val="22"/>
          <w:lang w:val="en-GB"/>
        </w:rPr>
        <w:t>The completed supply contracts are in the domain of the respective lots</w:t>
      </w:r>
    </w:p>
    <w:p w14:paraId="1DFA54CB" w14:textId="43EBCD73" w:rsidR="005F0A26" w:rsidRDefault="001909CE" w:rsidP="008D1098">
      <w:pPr>
        <w:pStyle w:val="Blockquote"/>
        <w:tabs>
          <w:tab w:val="left" w:pos="709"/>
        </w:tabs>
        <w:spacing w:before="0" w:after="240" w:line="240" w:lineRule="atLeast"/>
        <w:ind w:left="709" w:right="28"/>
        <w:jc w:val="both"/>
        <w:rPr>
          <w:sz w:val="22"/>
          <w:szCs w:val="22"/>
          <w:lang w:val="en-GB"/>
        </w:rPr>
      </w:pPr>
      <w:bookmarkStart w:id="5" w:name="_Hlk160804456"/>
      <w:bookmarkEnd w:id="3"/>
      <w:r>
        <w:rPr>
          <w:sz w:val="22"/>
          <w:szCs w:val="22"/>
          <w:lang w:val="en-GB"/>
        </w:rPr>
        <w:t xml:space="preserve">This means that the contract the candidate or tenderer refers to could have been implemented at any time during the indicated </w:t>
      </w:r>
      <w:r w:rsidR="001C60CF">
        <w:rPr>
          <w:sz w:val="22"/>
          <w:szCs w:val="22"/>
          <w:lang w:val="en-GB"/>
        </w:rPr>
        <w:t>period,</w:t>
      </w:r>
      <w:r>
        <w:rPr>
          <w:sz w:val="22"/>
          <w:szCs w:val="22"/>
          <w:lang w:val="en-GB"/>
        </w:rPr>
        <w:t xml:space="preserve">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bookmarkEnd w:id="5"/>
    </w:p>
    <w:p w14:paraId="1131713C" w14:textId="1C498871" w:rsidR="005F0A26" w:rsidRDefault="005F0A26">
      <w:pPr>
        <w:spacing w:before="720" w:after="120" w:line="240" w:lineRule="atLeast"/>
        <w:jc w:val="center"/>
        <w:rPr>
          <w:i/>
          <w:lang w:val="en-GB"/>
        </w:rPr>
      </w:pPr>
    </w:p>
    <w:sectPr w:rsidR="005F0A26">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4F258" w14:textId="77777777" w:rsidR="00AD5B16" w:rsidRDefault="00AD5B16">
      <w:pPr>
        <w:spacing w:before="0" w:after="0"/>
      </w:pPr>
      <w:r>
        <w:separator/>
      </w:r>
    </w:p>
  </w:endnote>
  <w:endnote w:type="continuationSeparator" w:id="0">
    <w:p w14:paraId="1C3FD66E" w14:textId="77777777" w:rsidR="00AD5B16" w:rsidRDefault="00AD5B16">
      <w:pPr>
        <w:spacing w:before="0" w:after="0"/>
      </w:pPr>
      <w:r>
        <w:continuationSeparator/>
      </w:r>
    </w:p>
  </w:endnote>
  <w:endnote w:type="continuationNotice" w:id="1">
    <w:p w14:paraId="4419447D" w14:textId="77777777" w:rsidR="00AD5B16" w:rsidRDefault="00AD5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20850" w14:textId="77777777" w:rsidR="005F0A26" w:rsidRDefault="001909CE">
    <w:pPr>
      <w:pStyle w:val="Footer"/>
      <w:tabs>
        <w:tab w:val="clear" w:pos="4536"/>
      </w:tabs>
      <w:rPr>
        <w:b/>
        <w:sz w:val="18"/>
        <w:szCs w:val="18"/>
        <w:lang w:val="en-IE"/>
      </w:rPr>
    </w:pPr>
    <w:r>
      <w:rPr>
        <w:b/>
        <w:sz w:val="18"/>
        <w:szCs w:val="18"/>
        <w:lang w:val="en-IE"/>
      </w:rPr>
      <w:t>2025</w:t>
    </w:r>
    <w:r>
      <w:rPr>
        <w:bCs/>
        <w:sz w:val="18"/>
        <w:szCs w:val="18"/>
        <w:lang w:val="en-IE"/>
      </w:rPr>
      <w:tab/>
      <w:t xml:space="preserve">Page </w:t>
    </w:r>
    <w:r>
      <w:rPr>
        <w:bCs/>
        <w:sz w:val="18"/>
        <w:szCs w:val="18"/>
        <w:lang w:val="en-GB"/>
      </w:rPr>
      <w:fldChar w:fldCharType="begin"/>
    </w:r>
    <w:r>
      <w:rPr>
        <w:bCs/>
        <w:sz w:val="18"/>
        <w:szCs w:val="18"/>
        <w:lang w:val="en-GB"/>
      </w:rPr>
      <w:instrText xml:space="preserve"> PAGE   \* MERGEFORMAT </w:instrText>
    </w:r>
    <w:r>
      <w:rPr>
        <w:bCs/>
        <w:sz w:val="18"/>
        <w:szCs w:val="18"/>
        <w:lang w:val="en-GB"/>
      </w:rPr>
      <w:fldChar w:fldCharType="separate"/>
    </w:r>
    <w:r>
      <w:rPr>
        <w:bCs/>
        <w:sz w:val="18"/>
        <w:szCs w:val="18"/>
        <w:lang w:val="en-GB"/>
      </w:rPr>
      <w:t>1</w:t>
    </w:r>
    <w:r>
      <w:rPr>
        <w:bCs/>
        <w:noProof/>
        <w:sz w:val="18"/>
        <w:szCs w:val="18"/>
        <w:lang w:val="en-GB"/>
      </w:rPr>
      <w:fldChar w:fldCharType="end"/>
    </w:r>
    <w:r>
      <w:rPr>
        <w:bCs/>
        <w:noProof/>
        <w:sz w:val="18"/>
        <w:szCs w:val="18"/>
        <w:lang w:val="en-GB"/>
      </w:rPr>
      <w:t xml:space="preserve"> of </w:t>
    </w:r>
    <w:r>
      <w:rPr>
        <w:bCs/>
        <w:noProof/>
        <w:sz w:val="18"/>
        <w:szCs w:val="18"/>
        <w:lang w:val="en-GB"/>
      </w:rPr>
      <w:fldChar w:fldCharType="begin"/>
    </w:r>
    <w:r>
      <w:rPr>
        <w:bCs/>
        <w:noProof/>
        <w:sz w:val="18"/>
        <w:szCs w:val="18"/>
        <w:lang w:val="en-GB"/>
      </w:rPr>
      <w:instrText xml:space="preserve"> NUMPAGES   \* MERGEFORMAT </w:instrText>
    </w:r>
    <w:r>
      <w:rPr>
        <w:bCs/>
        <w:noProof/>
        <w:sz w:val="18"/>
        <w:szCs w:val="18"/>
        <w:lang w:val="en-GB"/>
      </w:rPr>
      <w:fldChar w:fldCharType="separate"/>
    </w:r>
    <w:r>
      <w:rPr>
        <w:bCs/>
        <w:noProof/>
        <w:sz w:val="18"/>
        <w:szCs w:val="18"/>
        <w:lang w:val="en-GB"/>
      </w:rPr>
      <w:t>20</w:t>
    </w:r>
    <w:r>
      <w:rPr>
        <w:bCs/>
        <w:noProof/>
        <w:sz w:val="18"/>
        <w:szCs w:val="18"/>
        <w:lang w:val="en-GB"/>
      </w:rPr>
      <w:fldChar w:fldCharType="end"/>
    </w:r>
  </w:p>
  <w:p w14:paraId="50C5A487" w14:textId="51C37495" w:rsidR="005F0A26" w:rsidRDefault="001909CE">
    <w:pPr>
      <w:pStyle w:val="Footer"/>
      <w:tabs>
        <w:tab w:val="clear" w:pos="4536"/>
      </w:tabs>
      <w:rPr>
        <w:bCs/>
        <w:sz w:val="18"/>
        <w:szCs w:val="18"/>
        <w:lang w:val="en-GB"/>
      </w:rPr>
    </w:pPr>
    <w:r>
      <w:rPr>
        <w:bCs/>
        <w:sz w:val="18"/>
        <w:szCs w:val="18"/>
        <w:lang w:val="fr-BE"/>
      </w:rPr>
      <w:fldChar w:fldCharType="begin"/>
    </w:r>
    <w:r>
      <w:rPr>
        <w:bCs/>
        <w:sz w:val="18"/>
        <w:szCs w:val="18"/>
        <w:lang w:val="en-IE"/>
      </w:rPr>
      <w:instrText xml:space="preserve"> FILENAME   \* MERGEFORMAT </w:instrText>
    </w:r>
    <w:r>
      <w:rPr>
        <w:bCs/>
        <w:sz w:val="18"/>
        <w:szCs w:val="18"/>
        <w:lang w:val="fr-BE"/>
      </w:rPr>
      <w:fldChar w:fldCharType="separate"/>
    </w:r>
    <w:r w:rsidR="005E4CA4">
      <w:rPr>
        <w:bCs/>
        <w:noProof/>
        <w:sz w:val="18"/>
        <w:szCs w:val="18"/>
        <w:lang w:val="en-IE"/>
      </w:rPr>
      <w:t>a5f_additional_information_contract_notice_en Tabi  project.docx</w:t>
    </w:r>
    <w:r>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600F0" w14:textId="77777777" w:rsidR="00AD5B16" w:rsidRDefault="00AD5B16">
      <w:pPr>
        <w:spacing w:before="0" w:after="0"/>
      </w:pPr>
      <w:r>
        <w:separator/>
      </w:r>
    </w:p>
  </w:footnote>
  <w:footnote w:type="continuationSeparator" w:id="0">
    <w:p w14:paraId="264DB449" w14:textId="77777777" w:rsidR="00AD5B16" w:rsidRDefault="00AD5B16">
      <w:pPr>
        <w:spacing w:before="0" w:after="0"/>
      </w:pPr>
      <w:r>
        <w:continuationSeparator/>
      </w:r>
    </w:p>
  </w:footnote>
  <w:footnote w:type="continuationNotice" w:id="1">
    <w:p w14:paraId="35CCC62D" w14:textId="77777777" w:rsidR="00AD5B16" w:rsidRDefault="00AD5B1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
      <w:lvlJc w:val="left"/>
    </w:lvl>
  </w:abstractNum>
  <w:abstractNum w:abstractNumId="1" w15:restartNumberingAfterBreak="0">
    <w:nsid w:val="00000002"/>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B616EDBA"/>
    <w:lvl w:ilvl="0" w:tplc="9614E15A">
      <w:start w:val="1"/>
      <w:numFmt w:val="decimal"/>
      <w:pStyle w:val="Numbered"/>
      <w:lvlText w:val="%1."/>
      <w:lvlJc w:val="left"/>
      <w:pPr>
        <w:ind w:left="720" w:hanging="360"/>
      </w:pPr>
      <w:rPr>
        <w:rFonts w:hint="default"/>
        <w:b w:val="0"/>
        <w:i w:val="0"/>
        <w:caps w:val="0"/>
        <w:vanish w:val="0"/>
        <w:sz w:val="24"/>
        <w:u w:val="none"/>
        <w:vertAlign w:val="baseline"/>
        <w14:shadow w14:blurRad="0" w14:dist="0" w14:dir="0" w14:sx="0" w14:sy="0" w14:kx="0" w14:ky="0" w14:algn="none">
          <w14:srgbClr w14:val="000000"/>
        </w14:shadow>
        <w14:textOutline w14:w="0" w14:cap="flat"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0000005"/>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5" w15:restartNumberingAfterBreak="0">
    <w:nsid w:val="00000006"/>
    <w:multiLevelType w:val="hybridMultilevel"/>
    <w:tmpl w:val="ADEEF98E"/>
    <w:lvl w:ilvl="0" w:tplc="473C203E">
      <w:start w:val="1"/>
      <w:numFmt w:val="decimal"/>
      <w:pStyle w:val="PRAGHeading2"/>
      <w:lvlText w:val="%1."/>
      <w:lvlJc w:val="left"/>
      <w:pPr>
        <w:tabs>
          <w:tab w:val="left" w:pos="567"/>
        </w:tabs>
        <w:ind w:left="567" w:firstLine="0"/>
      </w:pPr>
      <w:rPr>
        <w:rFonts w:ascii="Times New Roman" w:hAnsi="Times New Roman" w:hint="default"/>
        <w:b/>
        <w:i w:val="0"/>
        <w:sz w:val="22"/>
        <w:szCs w:val="22"/>
      </w:rPr>
    </w:lvl>
    <w:lvl w:ilvl="1" w:tplc="08090019">
      <w:start w:val="1"/>
      <w:numFmt w:val="lowerLetter"/>
      <w:lvlText w:val="%2."/>
      <w:lvlJc w:val="left"/>
      <w:pPr>
        <w:tabs>
          <w:tab w:val="left" w:pos="1440"/>
        </w:tabs>
        <w:ind w:left="1440" w:hanging="360"/>
      </w:pPr>
    </w:lvl>
    <w:lvl w:ilvl="2" w:tplc="0809001B" w:tentative="1">
      <w:start w:val="1"/>
      <w:numFmt w:val="lowerRoman"/>
      <w:lvlText w:val="%3."/>
      <w:lvlJc w:val="right"/>
      <w:pPr>
        <w:tabs>
          <w:tab w:val="left" w:pos="2160"/>
        </w:tabs>
        <w:ind w:left="2160" w:hanging="180"/>
      </w:pPr>
    </w:lvl>
    <w:lvl w:ilvl="3" w:tplc="0809000F" w:tentative="1">
      <w:start w:val="1"/>
      <w:numFmt w:val="decimal"/>
      <w:lvlText w:val="%4."/>
      <w:lvlJc w:val="left"/>
      <w:pPr>
        <w:tabs>
          <w:tab w:val="left" w:pos="2880"/>
        </w:tabs>
        <w:ind w:left="2880" w:hanging="360"/>
      </w:pPr>
    </w:lvl>
    <w:lvl w:ilvl="4" w:tplc="08090019" w:tentative="1">
      <w:start w:val="1"/>
      <w:numFmt w:val="lowerLetter"/>
      <w:lvlText w:val="%5."/>
      <w:lvlJc w:val="left"/>
      <w:pPr>
        <w:tabs>
          <w:tab w:val="left" w:pos="3600"/>
        </w:tabs>
        <w:ind w:left="3600" w:hanging="360"/>
      </w:pPr>
    </w:lvl>
    <w:lvl w:ilvl="5" w:tplc="0809001B" w:tentative="1">
      <w:start w:val="1"/>
      <w:numFmt w:val="lowerRoman"/>
      <w:lvlText w:val="%6."/>
      <w:lvlJc w:val="right"/>
      <w:pPr>
        <w:tabs>
          <w:tab w:val="left" w:pos="4320"/>
        </w:tabs>
        <w:ind w:left="4320" w:hanging="180"/>
      </w:pPr>
    </w:lvl>
    <w:lvl w:ilvl="6" w:tplc="0809000F" w:tentative="1">
      <w:start w:val="1"/>
      <w:numFmt w:val="decimal"/>
      <w:lvlText w:val="%7."/>
      <w:lvlJc w:val="left"/>
      <w:pPr>
        <w:tabs>
          <w:tab w:val="left" w:pos="5040"/>
        </w:tabs>
        <w:ind w:left="5040" w:hanging="360"/>
      </w:pPr>
    </w:lvl>
    <w:lvl w:ilvl="7" w:tplc="08090019" w:tentative="1">
      <w:start w:val="1"/>
      <w:numFmt w:val="lowerLetter"/>
      <w:lvlText w:val="%8."/>
      <w:lvlJc w:val="left"/>
      <w:pPr>
        <w:tabs>
          <w:tab w:val="left" w:pos="5760"/>
        </w:tabs>
        <w:ind w:left="5760" w:hanging="360"/>
      </w:pPr>
    </w:lvl>
    <w:lvl w:ilvl="8" w:tplc="0809001B" w:tentative="1">
      <w:start w:val="1"/>
      <w:numFmt w:val="lowerRoman"/>
      <w:lvlText w:val="%9."/>
      <w:lvlJc w:val="right"/>
      <w:pPr>
        <w:tabs>
          <w:tab w:val="left" w:pos="6480"/>
        </w:tabs>
        <w:ind w:left="6480" w:hanging="180"/>
      </w:pPr>
    </w:lvl>
  </w:abstractNum>
  <w:abstractNum w:abstractNumId="6" w15:restartNumberingAfterBreak="0">
    <w:nsid w:val="00000007"/>
    <w:multiLevelType w:val="singleLevel"/>
    <w:tmpl w:val="04090001"/>
    <w:lvl w:ilvl="0">
      <w:start w:val="1"/>
      <w:numFmt w:val="bullet"/>
      <w:lvlText w:val=""/>
      <w:lvlJc w:val="left"/>
      <w:pPr>
        <w:tabs>
          <w:tab w:val="left" w:pos="1070"/>
        </w:tabs>
        <w:ind w:left="1070" w:hanging="360"/>
      </w:pPr>
      <w:rPr>
        <w:rFonts w:ascii="Symbol" w:hAnsi="Symbol" w:hint="default"/>
      </w:rPr>
    </w:lvl>
  </w:abstractNum>
  <w:abstractNum w:abstractNumId="7" w15:restartNumberingAfterBreak="0">
    <w:nsid w:val="00000008"/>
    <w:multiLevelType w:val="hybridMultilevel"/>
    <w:tmpl w:val="7A7E979C"/>
    <w:lvl w:ilvl="0" w:tplc="58CE4BEA">
      <w:start w:val="1"/>
      <w:numFmt w:val="lowerLetter"/>
      <w:lvlText w:val="(%1)"/>
      <w:lvlJc w:val="left"/>
      <w:pPr>
        <w:tabs>
          <w:tab w:val="left"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left" w:pos="1440"/>
        </w:tabs>
        <w:ind w:left="1440" w:hanging="360"/>
      </w:pPr>
      <w:rPr>
        <w:rFonts w:ascii="Courier New" w:hAnsi="Courier New" w:cs="Courier New" w:hint="default"/>
      </w:rPr>
    </w:lvl>
    <w:lvl w:ilvl="2" w:tplc="08090005" w:tentative="1">
      <w:start w:val="1"/>
      <w:numFmt w:val="bullet"/>
      <w:lvlText w:val=""/>
      <w:lvlJc w:val="left"/>
      <w:pPr>
        <w:tabs>
          <w:tab w:val="left" w:pos="2160"/>
        </w:tabs>
        <w:ind w:left="2160" w:hanging="360"/>
      </w:pPr>
      <w:rPr>
        <w:rFonts w:ascii="Wingdings" w:hAnsi="Wingdings" w:hint="default"/>
      </w:rPr>
    </w:lvl>
    <w:lvl w:ilvl="3" w:tplc="08090001" w:tentative="1">
      <w:start w:val="1"/>
      <w:numFmt w:val="bullet"/>
      <w:lvlText w:val=""/>
      <w:lvlJc w:val="left"/>
      <w:pPr>
        <w:tabs>
          <w:tab w:val="left" w:pos="2880"/>
        </w:tabs>
        <w:ind w:left="2880" w:hanging="360"/>
      </w:pPr>
      <w:rPr>
        <w:rFonts w:ascii="Symbol" w:hAnsi="Symbol" w:hint="default"/>
      </w:rPr>
    </w:lvl>
    <w:lvl w:ilvl="4" w:tplc="08090003" w:tentative="1">
      <w:start w:val="1"/>
      <w:numFmt w:val="bullet"/>
      <w:lvlText w:val="o"/>
      <w:lvlJc w:val="left"/>
      <w:pPr>
        <w:tabs>
          <w:tab w:val="left" w:pos="3600"/>
        </w:tabs>
        <w:ind w:left="3600" w:hanging="360"/>
      </w:pPr>
      <w:rPr>
        <w:rFonts w:ascii="Courier New" w:hAnsi="Courier New" w:cs="Courier New" w:hint="default"/>
      </w:rPr>
    </w:lvl>
    <w:lvl w:ilvl="5" w:tplc="08090005" w:tentative="1">
      <w:start w:val="1"/>
      <w:numFmt w:val="bullet"/>
      <w:lvlText w:val=""/>
      <w:lvlJc w:val="left"/>
      <w:pPr>
        <w:tabs>
          <w:tab w:val="left" w:pos="4320"/>
        </w:tabs>
        <w:ind w:left="4320" w:hanging="360"/>
      </w:pPr>
      <w:rPr>
        <w:rFonts w:ascii="Wingdings" w:hAnsi="Wingdings" w:hint="default"/>
      </w:rPr>
    </w:lvl>
    <w:lvl w:ilvl="6" w:tplc="08090001" w:tentative="1">
      <w:start w:val="1"/>
      <w:numFmt w:val="bullet"/>
      <w:lvlText w:val=""/>
      <w:lvlJc w:val="left"/>
      <w:pPr>
        <w:tabs>
          <w:tab w:val="left" w:pos="5040"/>
        </w:tabs>
        <w:ind w:left="5040" w:hanging="360"/>
      </w:pPr>
      <w:rPr>
        <w:rFonts w:ascii="Symbol" w:hAnsi="Symbol" w:hint="default"/>
      </w:rPr>
    </w:lvl>
    <w:lvl w:ilvl="7" w:tplc="08090003" w:tentative="1">
      <w:start w:val="1"/>
      <w:numFmt w:val="bullet"/>
      <w:lvlText w:val="o"/>
      <w:lvlJc w:val="left"/>
      <w:pPr>
        <w:tabs>
          <w:tab w:val="left" w:pos="5760"/>
        </w:tabs>
        <w:ind w:left="5760" w:hanging="360"/>
      </w:pPr>
      <w:rPr>
        <w:rFonts w:ascii="Courier New" w:hAnsi="Courier New" w:cs="Courier New" w:hint="default"/>
      </w:rPr>
    </w:lvl>
    <w:lvl w:ilvl="8" w:tplc="08090005"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9"/>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0000A"/>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15:restartNumberingAfterBreak="0">
    <w:nsid w:val="0000000B"/>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000000C"/>
    <w:multiLevelType w:val="hybridMultilevel"/>
    <w:tmpl w:val="D088731A"/>
    <w:lvl w:ilvl="0" w:tplc="4A52A5B6">
      <w:start w:val="1"/>
      <w:numFmt w:val="decimal"/>
      <w:lvlText w:val="%1."/>
      <w:lvlJc w:val="left"/>
      <w:pPr>
        <w:tabs>
          <w:tab w:val="left" w:pos="644"/>
        </w:tabs>
        <w:ind w:left="644" w:hanging="360"/>
      </w:pPr>
      <w:rPr>
        <w:rFonts w:hint="default"/>
      </w:rPr>
    </w:lvl>
    <w:lvl w:ilvl="1" w:tplc="08090019" w:tentative="1">
      <w:start w:val="1"/>
      <w:numFmt w:val="lowerLetter"/>
      <w:lvlText w:val="%2."/>
      <w:lvlJc w:val="left"/>
      <w:pPr>
        <w:tabs>
          <w:tab w:val="left" w:pos="1440"/>
        </w:tabs>
        <w:ind w:left="1440" w:hanging="360"/>
      </w:pPr>
    </w:lvl>
    <w:lvl w:ilvl="2" w:tplc="0809001B" w:tentative="1">
      <w:start w:val="1"/>
      <w:numFmt w:val="lowerRoman"/>
      <w:lvlText w:val="%3."/>
      <w:lvlJc w:val="right"/>
      <w:pPr>
        <w:tabs>
          <w:tab w:val="left" w:pos="2160"/>
        </w:tabs>
        <w:ind w:left="2160" w:hanging="180"/>
      </w:pPr>
    </w:lvl>
    <w:lvl w:ilvl="3" w:tplc="0809000F" w:tentative="1">
      <w:start w:val="1"/>
      <w:numFmt w:val="decimal"/>
      <w:lvlText w:val="%4."/>
      <w:lvlJc w:val="left"/>
      <w:pPr>
        <w:tabs>
          <w:tab w:val="left" w:pos="2880"/>
        </w:tabs>
        <w:ind w:left="2880" w:hanging="360"/>
      </w:pPr>
    </w:lvl>
    <w:lvl w:ilvl="4" w:tplc="08090019" w:tentative="1">
      <w:start w:val="1"/>
      <w:numFmt w:val="lowerLetter"/>
      <w:lvlText w:val="%5."/>
      <w:lvlJc w:val="left"/>
      <w:pPr>
        <w:tabs>
          <w:tab w:val="left" w:pos="3600"/>
        </w:tabs>
        <w:ind w:left="3600" w:hanging="360"/>
      </w:pPr>
    </w:lvl>
    <w:lvl w:ilvl="5" w:tplc="0809001B" w:tentative="1">
      <w:start w:val="1"/>
      <w:numFmt w:val="lowerRoman"/>
      <w:lvlText w:val="%6."/>
      <w:lvlJc w:val="right"/>
      <w:pPr>
        <w:tabs>
          <w:tab w:val="left" w:pos="4320"/>
        </w:tabs>
        <w:ind w:left="4320" w:hanging="180"/>
      </w:pPr>
    </w:lvl>
    <w:lvl w:ilvl="6" w:tplc="0809000F" w:tentative="1">
      <w:start w:val="1"/>
      <w:numFmt w:val="decimal"/>
      <w:lvlText w:val="%7."/>
      <w:lvlJc w:val="left"/>
      <w:pPr>
        <w:tabs>
          <w:tab w:val="left" w:pos="5040"/>
        </w:tabs>
        <w:ind w:left="5040" w:hanging="360"/>
      </w:pPr>
    </w:lvl>
    <w:lvl w:ilvl="7" w:tplc="08090019" w:tentative="1">
      <w:start w:val="1"/>
      <w:numFmt w:val="lowerLetter"/>
      <w:lvlText w:val="%8."/>
      <w:lvlJc w:val="left"/>
      <w:pPr>
        <w:tabs>
          <w:tab w:val="left" w:pos="5760"/>
        </w:tabs>
        <w:ind w:left="5760" w:hanging="360"/>
      </w:pPr>
    </w:lvl>
    <w:lvl w:ilvl="8" w:tplc="0809001B" w:tentative="1">
      <w:start w:val="1"/>
      <w:numFmt w:val="lowerRoman"/>
      <w:lvlText w:val="%9."/>
      <w:lvlJc w:val="right"/>
      <w:pPr>
        <w:tabs>
          <w:tab w:val="left" w:pos="6480"/>
        </w:tabs>
        <w:ind w:left="6480" w:hanging="180"/>
      </w:pPr>
    </w:lvl>
  </w:abstractNum>
  <w:abstractNum w:abstractNumId="12" w15:restartNumberingAfterBreak="0">
    <w:nsid w:val="0000000D"/>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0000000E"/>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4" w15:restartNumberingAfterBreak="0">
    <w:nsid w:val="0000000F"/>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5" w15:restartNumberingAfterBreak="0">
    <w:nsid w:val="00000010"/>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6" w15:restartNumberingAfterBreak="0">
    <w:nsid w:val="00000011"/>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00000012"/>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8" w15:restartNumberingAfterBreak="0">
    <w:nsid w:val="0000001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00000014"/>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 w15:restartNumberingAfterBreak="0">
    <w:nsid w:val="00000015"/>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00000016"/>
    <w:multiLevelType w:val="singleLevel"/>
    <w:tmpl w:val="18090001"/>
    <w:lvl w:ilvl="0">
      <w:start w:val="1"/>
      <w:numFmt w:val="bullet"/>
      <w:lvlText w:val=""/>
      <w:lvlJc w:val="left"/>
      <w:pPr>
        <w:ind w:left="720" w:hanging="360"/>
      </w:pPr>
      <w:rPr>
        <w:rFonts w:ascii="Symbol" w:hAnsi="Symbol" w:hint="default"/>
      </w:rPr>
    </w:lvl>
  </w:abstractNum>
  <w:abstractNum w:abstractNumId="22" w15:restartNumberingAfterBreak="0">
    <w:nsid w:val="00000017"/>
    <w:multiLevelType w:val="hybridMultilevel"/>
    <w:tmpl w:val="29A62E32"/>
    <w:lvl w:ilvl="0" w:tplc="E040BB98">
      <w:start w:val="1"/>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0000001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00000019"/>
    <w:multiLevelType w:val="multilevel"/>
    <w:tmpl w:val="578E6D7E"/>
    <w:lvl w:ilvl="0">
      <w:start w:val="1"/>
      <w:numFmt w:val="bullet"/>
      <w:lvlText w:val=""/>
      <w:lvlJc w:val="left"/>
      <w:pPr>
        <w:tabs>
          <w:tab w:val="left" w:pos="360"/>
        </w:tabs>
        <w:ind w:left="360" w:hanging="360"/>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5" w15:restartNumberingAfterBreak="0">
    <w:nsid w:val="0000001A"/>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0000001B"/>
    <w:multiLevelType w:val="hybridMultilevel"/>
    <w:tmpl w:val="FC001C60"/>
    <w:lvl w:ilvl="0" w:tplc="58CE4BEA">
      <w:start w:val="1"/>
      <w:numFmt w:val="lowerLetter"/>
      <w:lvlText w:val="(%1)"/>
      <w:lvlJc w:val="left"/>
      <w:pPr>
        <w:tabs>
          <w:tab w:val="left"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left" w:pos="1440"/>
        </w:tabs>
        <w:ind w:left="1440" w:hanging="360"/>
      </w:pPr>
    </w:lvl>
    <w:lvl w:ilvl="2" w:tplc="0809001B">
      <w:start w:val="1"/>
      <w:numFmt w:val="lowerRoman"/>
      <w:lvlText w:val="%3."/>
      <w:lvlJc w:val="right"/>
      <w:pPr>
        <w:tabs>
          <w:tab w:val="left" w:pos="2160"/>
        </w:tabs>
        <w:ind w:left="2160" w:hanging="180"/>
      </w:pPr>
    </w:lvl>
    <w:lvl w:ilvl="3" w:tplc="0809000F" w:tentative="1">
      <w:start w:val="1"/>
      <w:numFmt w:val="decimal"/>
      <w:lvlText w:val="%4."/>
      <w:lvlJc w:val="left"/>
      <w:pPr>
        <w:tabs>
          <w:tab w:val="left" w:pos="2880"/>
        </w:tabs>
        <w:ind w:left="2880" w:hanging="360"/>
      </w:pPr>
    </w:lvl>
    <w:lvl w:ilvl="4" w:tplc="08090019" w:tentative="1">
      <w:start w:val="1"/>
      <w:numFmt w:val="lowerLetter"/>
      <w:lvlText w:val="%5."/>
      <w:lvlJc w:val="left"/>
      <w:pPr>
        <w:tabs>
          <w:tab w:val="left" w:pos="3600"/>
        </w:tabs>
        <w:ind w:left="3600" w:hanging="360"/>
      </w:pPr>
    </w:lvl>
    <w:lvl w:ilvl="5" w:tplc="0809001B" w:tentative="1">
      <w:start w:val="1"/>
      <w:numFmt w:val="lowerRoman"/>
      <w:lvlText w:val="%6."/>
      <w:lvlJc w:val="right"/>
      <w:pPr>
        <w:tabs>
          <w:tab w:val="left" w:pos="4320"/>
        </w:tabs>
        <w:ind w:left="4320" w:hanging="180"/>
      </w:pPr>
    </w:lvl>
    <w:lvl w:ilvl="6" w:tplc="0809000F" w:tentative="1">
      <w:start w:val="1"/>
      <w:numFmt w:val="decimal"/>
      <w:lvlText w:val="%7."/>
      <w:lvlJc w:val="left"/>
      <w:pPr>
        <w:tabs>
          <w:tab w:val="left" w:pos="5040"/>
        </w:tabs>
        <w:ind w:left="5040" w:hanging="360"/>
      </w:pPr>
    </w:lvl>
    <w:lvl w:ilvl="7" w:tplc="08090019" w:tentative="1">
      <w:start w:val="1"/>
      <w:numFmt w:val="lowerLetter"/>
      <w:lvlText w:val="%8."/>
      <w:lvlJc w:val="left"/>
      <w:pPr>
        <w:tabs>
          <w:tab w:val="left" w:pos="5760"/>
        </w:tabs>
        <w:ind w:left="5760" w:hanging="360"/>
      </w:pPr>
    </w:lvl>
    <w:lvl w:ilvl="8" w:tplc="0809001B" w:tentative="1">
      <w:start w:val="1"/>
      <w:numFmt w:val="lowerRoman"/>
      <w:lvlText w:val="%9."/>
      <w:lvlJc w:val="right"/>
      <w:pPr>
        <w:tabs>
          <w:tab w:val="left" w:pos="6480"/>
        </w:tabs>
        <w:ind w:left="6480" w:hanging="180"/>
      </w:pPr>
    </w:lvl>
  </w:abstractNum>
  <w:abstractNum w:abstractNumId="27" w15:restartNumberingAfterBreak="0">
    <w:nsid w:val="0000001C"/>
    <w:multiLevelType w:val="hybridMultilevel"/>
    <w:tmpl w:val="C9B01B06"/>
    <w:lvl w:ilvl="0" w:tplc="0809000F">
      <w:start w:val="1"/>
      <w:numFmt w:val="decimal"/>
      <w:lvlText w:val="%1."/>
      <w:lvlJc w:val="left"/>
      <w:pPr>
        <w:tabs>
          <w:tab w:val="left" w:pos="1117"/>
        </w:tabs>
        <w:ind w:left="1117" w:hanging="397"/>
      </w:pPr>
      <w:rPr>
        <w:rFonts w:hint="default"/>
        <w:b w:val="0"/>
        <w:i w:val="0"/>
        <w:sz w:val="22"/>
        <w:szCs w:val="24"/>
      </w:rPr>
    </w:lvl>
    <w:lvl w:ilvl="1" w:tplc="08090003" w:tentative="1">
      <w:start w:val="1"/>
      <w:numFmt w:val="bullet"/>
      <w:lvlText w:val="o"/>
      <w:lvlJc w:val="left"/>
      <w:pPr>
        <w:tabs>
          <w:tab w:val="left" w:pos="2160"/>
        </w:tabs>
        <w:ind w:left="2160" w:hanging="360"/>
      </w:pPr>
      <w:rPr>
        <w:rFonts w:ascii="Courier New" w:hAnsi="Courier New" w:cs="Courier New" w:hint="default"/>
      </w:rPr>
    </w:lvl>
    <w:lvl w:ilvl="2" w:tplc="08090005" w:tentative="1">
      <w:start w:val="1"/>
      <w:numFmt w:val="bullet"/>
      <w:lvlText w:val=""/>
      <w:lvlJc w:val="left"/>
      <w:pPr>
        <w:tabs>
          <w:tab w:val="left" w:pos="2880"/>
        </w:tabs>
        <w:ind w:left="2880" w:hanging="360"/>
      </w:pPr>
      <w:rPr>
        <w:rFonts w:ascii="Wingdings" w:hAnsi="Wingdings" w:hint="default"/>
      </w:rPr>
    </w:lvl>
    <w:lvl w:ilvl="3" w:tplc="08090001" w:tentative="1">
      <w:start w:val="1"/>
      <w:numFmt w:val="bullet"/>
      <w:lvlText w:val=""/>
      <w:lvlJc w:val="left"/>
      <w:pPr>
        <w:tabs>
          <w:tab w:val="left" w:pos="3600"/>
        </w:tabs>
        <w:ind w:left="3600" w:hanging="360"/>
      </w:pPr>
      <w:rPr>
        <w:rFonts w:ascii="Symbol" w:hAnsi="Symbol" w:hint="default"/>
      </w:rPr>
    </w:lvl>
    <w:lvl w:ilvl="4" w:tplc="08090003" w:tentative="1">
      <w:start w:val="1"/>
      <w:numFmt w:val="bullet"/>
      <w:lvlText w:val="o"/>
      <w:lvlJc w:val="left"/>
      <w:pPr>
        <w:tabs>
          <w:tab w:val="left" w:pos="4320"/>
        </w:tabs>
        <w:ind w:left="4320" w:hanging="360"/>
      </w:pPr>
      <w:rPr>
        <w:rFonts w:ascii="Courier New" w:hAnsi="Courier New" w:cs="Courier New" w:hint="default"/>
      </w:rPr>
    </w:lvl>
    <w:lvl w:ilvl="5" w:tplc="08090005" w:tentative="1">
      <w:start w:val="1"/>
      <w:numFmt w:val="bullet"/>
      <w:lvlText w:val=""/>
      <w:lvlJc w:val="left"/>
      <w:pPr>
        <w:tabs>
          <w:tab w:val="left" w:pos="5040"/>
        </w:tabs>
        <w:ind w:left="5040" w:hanging="360"/>
      </w:pPr>
      <w:rPr>
        <w:rFonts w:ascii="Wingdings" w:hAnsi="Wingdings" w:hint="default"/>
      </w:rPr>
    </w:lvl>
    <w:lvl w:ilvl="6" w:tplc="08090001" w:tentative="1">
      <w:start w:val="1"/>
      <w:numFmt w:val="bullet"/>
      <w:lvlText w:val=""/>
      <w:lvlJc w:val="left"/>
      <w:pPr>
        <w:tabs>
          <w:tab w:val="left" w:pos="5760"/>
        </w:tabs>
        <w:ind w:left="5760" w:hanging="360"/>
      </w:pPr>
      <w:rPr>
        <w:rFonts w:ascii="Symbol" w:hAnsi="Symbol" w:hint="default"/>
      </w:rPr>
    </w:lvl>
    <w:lvl w:ilvl="7" w:tplc="08090003" w:tentative="1">
      <w:start w:val="1"/>
      <w:numFmt w:val="bullet"/>
      <w:lvlText w:val="o"/>
      <w:lvlJc w:val="left"/>
      <w:pPr>
        <w:tabs>
          <w:tab w:val="left" w:pos="6480"/>
        </w:tabs>
        <w:ind w:left="6480" w:hanging="360"/>
      </w:pPr>
      <w:rPr>
        <w:rFonts w:ascii="Courier New" w:hAnsi="Courier New" w:cs="Courier New" w:hint="default"/>
      </w:rPr>
    </w:lvl>
    <w:lvl w:ilvl="8" w:tplc="08090005" w:tentative="1">
      <w:start w:val="1"/>
      <w:numFmt w:val="bullet"/>
      <w:lvlText w:val=""/>
      <w:lvlJc w:val="left"/>
      <w:pPr>
        <w:tabs>
          <w:tab w:val="left" w:pos="7200"/>
        </w:tabs>
        <w:ind w:left="7200" w:hanging="360"/>
      </w:pPr>
      <w:rPr>
        <w:rFonts w:ascii="Wingdings" w:hAnsi="Wingdings" w:hint="default"/>
      </w:rPr>
    </w:lvl>
  </w:abstractNum>
  <w:abstractNum w:abstractNumId="28" w15:restartNumberingAfterBreak="0">
    <w:nsid w:val="0000001D"/>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72E2C75"/>
    <w:multiLevelType w:val="singleLevel"/>
    <w:tmpl w:val="FFFFFFFF"/>
    <w:lvl w:ilvl="0">
      <w:start w:val="1"/>
      <w:numFmt w:val="decimal"/>
      <w:lvlText w:val="*"/>
      <w:lvlJc w:val="left"/>
    </w:lvl>
  </w:abstractNum>
  <w:abstractNum w:abstractNumId="3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31" w15:restartNumberingAfterBreak="0">
    <w:nsid w:val="5B8F501A"/>
    <w:multiLevelType w:val="hybridMultilevel"/>
    <w:tmpl w:val="88E2B8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AE75F92"/>
    <w:multiLevelType w:val="singleLevel"/>
    <w:tmpl w:val="FFFFFFFF"/>
    <w:lvl w:ilvl="0">
      <w:start w:val="1"/>
      <w:numFmt w:val="decimal"/>
      <w:lvlText w:val="*"/>
      <w:lvlJc w:val="left"/>
    </w:lvl>
  </w:abstractNum>
  <w:num w:numId="1">
    <w:abstractNumId w:val="5"/>
  </w:num>
  <w:num w:numId="2">
    <w:abstractNumId w:val="2"/>
  </w:num>
  <w:num w:numId="3">
    <w:abstractNumId w:val="32"/>
    <w:lvlOverride w:ilvl="0">
      <w:lvl w:ilvl="0">
        <w:start w:val="1"/>
        <w:numFmt w:val="bullet"/>
        <w:lvlText w:val=""/>
        <w:lvlJc w:val="left"/>
        <w:pPr>
          <w:ind w:left="720" w:hanging="360"/>
        </w:pPr>
        <w:rPr>
          <w:rFonts w:ascii="Symbol" w:hAnsi="Symbol" w:hint="default"/>
        </w:rPr>
      </w:lvl>
    </w:lvlOverride>
  </w:num>
  <w:num w:numId="4">
    <w:abstractNumId w:val="21"/>
  </w:num>
  <w:num w:numId="5">
    <w:abstractNumId w:val="6"/>
  </w:num>
  <w:num w:numId="6">
    <w:abstractNumId w:val="18"/>
  </w:num>
  <w:num w:numId="7">
    <w:abstractNumId w:val="15"/>
  </w:num>
  <w:num w:numId="8">
    <w:abstractNumId w:val="25"/>
  </w:num>
  <w:num w:numId="9">
    <w:abstractNumId w:val="7"/>
  </w:num>
  <w:num w:numId="10">
    <w:abstractNumId w:val="26"/>
  </w:num>
  <w:num w:numId="11">
    <w:abstractNumId w:val="24"/>
  </w:num>
  <w:num w:numId="12">
    <w:abstractNumId w:val="16"/>
  </w:num>
  <w:num w:numId="13">
    <w:abstractNumId w:val="5"/>
  </w:num>
  <w:num w:numId="14">
    <w:abstractNumId w:val="27"/>
  </w:num>
  <w:num w:numId="15">
    <w:abstractNumId w:val="5"/>
    <w:lvlOverride w:ilvl="0">
      <w:startOverride w:val="1"/>
    </w:lvlOverride>
  </w:num>
  <w:num w:numId="16">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1"/>
  </w:num>
  <w:num w:numId="18">
    <w:abstractNumId w:val="8"/>
  </w:num>
  <w:num w:numId="19">
    <w:abstractNumId w:val="23"/>
  </w:num>
  <w:num w:numId="20">
    <w:abstractNumId w:val="32"/>
    <w:lvlOverride w:ilvl="0">
      <w:lvl w:ilvl="0">
        <w:start w:val="1"/>
        <w:numFmt w:val="bullet"/>
        <w:lvlText w:val=""/>
        <w:lvlJc w:val="left"/>
        <w:pPr>
          <w:ind w:left="360" w:hanging="360"/>
        </w:pPr>
        <w:rPr>
          <w:rFonts w:ascii="Symbol" w:hAnsi="Symbol" w:hint="default"/>
        </w:rPr>
      </w:lvl>
    </w:lvlOverride>
  </w:num>
  <w:num w:numId="21">
    <w:abstractNumId w:val="22"/>
  </w:num>
  <w:num w:numId="22">
    <w:abstractNumId w:val="9"/>
  </w:num>
  <w:num w:numId="23">
    <w:abstractNumId w:val="17"/>
  </w:num>
  <w:num w:numId="24">
    <w:abstractNumId w:val="20"/>
  </w:num>
  <w:num w:numId="25">
    <w:abstractNumId w:val="3"/>
  </w:num>
  <w:num w:numId="26">
    <w:abstractNumId w:val="12"/>
  </w:num>
  <w:num w:numId="27">
    <w:abstractNumId w:val="1"/>
  </w:num>
  <w:num w:numId="28">
    <w:abstractNumId w:val="28"/>
  </w:num>
  <w:num w:numId="29">
    <w:abstractNumId w:val="10"/>
  </w:num>
  <w:num w:numId="30">
    <w:abstractNumId w:val="13"/>
  </w:num>
  <w:num w:numId="31">
    <w:abstractNumId w:val="19"/>
  </w:num>
  <w:num w:numId="32">
    <w:abstractNumId w:val="4"/>
  </w:num>
  <w:num w:numId="33">
    <w:abstractNumId w:val="14"/>
  </w:num>
  <w:num w:numId="34">
    <w:abstractNumId w:val="5"/>
  </w:num>
  <w:num w:numId="35">
    <w:abstractNumId w:val="3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A26"/>
    <w:rsid w:val="00012801"/>
    <w:rsid w:val="00090865"/>
    <w:rsid w:val="000B0369"/>
    <w:rsid w:val="000D1F70"/>
    <w:rsid w:val="000F3D1E"/>
    <w:rsid w:val="000F6500"/>
    <w:rsid w:val="000F6CFA"/>
    <w:rsid w:val="00107E44"/>
    <w:rsid w:val="00133F31"/>
    <w:rsid w:val="001610D6"/>
    <w:rsid w:val="0016519F"/>
    <w:rsid w:val="001909CE"/>
    <w:rsid w:val="001C60CF"/>
    <w:rsid w:val="001C6765"/>
    <w:rsid w:val="001D3056"/>
    <w:rsid w:val="001D318A"/>
    <w:rsid w:val="001D6BD1"/>
    <w:rsid w:val="001F428D"/>
    <w:rsid w:val="00211FDC"/>
    <w:rsid w:val="00233084"/>
    <w:rsid w:val="00251F8D"/>
    <w:rsid w:val="00257CA9"/>
    <w:rsid w:val="00260657"/>
    <w:rsid w:val="00275374"/>
    <w:rsid w:val="002A3108"/>
    <w:rsid w:val="002C4AF1"/>
    <w:rsid w:val="002C7FB1"/>
    <w:rsid w:val="002D5F76"/>
    <w:rsid w:val="002E369E"/>
    <w:rsid w:val="003058B2"/>
    <w:rsid w:val="00306606"/>
    <w:rsid w:val="003407BB"/>
    <w:rsid w:val="003414AC"/>
    <w:rsid w:val="00352EB7"/>
    <w:rsid w:val="00365294"/>
    <w:rsid w:val="00386930"/>
    <w:rsid w:val="00390390"/>
    <w:rsid w:val="003B009D"/>
    <w:rsid w:val="003D0EA2"/>
    <w:rsid w:val="00406AFF"/>
    <w:rsid w:val="00420D30"/>
    <w:rsid w:val="00423FE2"/>
    <w:rsid w:val="004271D6"/>
    <w:rsid w:val="00431B15"/>
    <w:rsid w:val="0043389D"/>
    <w:rsid w:val="0043689B"/>
    <w:rsid w:val="00455363"/>
    <w:rsid w:val="00472BA1"/>
    <w:rsid w:val="00473121"/>
    <w:rsid w:val="004770E9"/>
    <w:rsid w:val="004B14F1"/>
    <w:rsid w:val="004D20CD"/>
    <w:rsid w:val="004E639F"/>
    <w:rsid w:val="005023DF"/>
    <w:rsid w:val="00516961"/>
    <w:rsid w:val="00543735"/>
    <w:rsid w:val="00551734"/>
    <w:rsid w:val="0056493B"/>
    <w:rsid w:val="005C089C"/>
    <w:rsid w:val="005C1AA8"/>
    <w:rsid w:val="005E3119"/>
    <w:rsid w:val="005E4CA4"/>
    <w:rsid w:val="005F0A26"/>
    <w:rsid w:val="005F0EBD"/>
    <w:rsid w:val="005F7000"/>
    <w:rsid w:val="00625796"/>
    <w:rsid w:val="00636869"/>
    <w:rsid w:val="0065730E"/>
    <w:rsid w:val="006702E2"/>
    <w:rsid w:val="00675A7B"/>
    <w:rsid w:val="0068060D"/>
    <w:rsid w:val="0069755A"/>
    <w:rsid w:val="006A4396"/>
    <w:rsid w:val="006B0B37"/>
    <w:rsid w:val="006C29B3"/>
    <w:rsid w:val="006C49EF"/>
    <w:rsid w:val="006C5488"/>
    <w:rsid w:val="006D7085"/>
    <w:rsid w:val="007431E9"/>
    <w:rsid w:val="007503CB"/>
    <w:rsid w:val="0075265E"/>
    <w:rsid w:val="00756EAF"/>
    <w:rsid w:val="00792927"/>
    <w:rsid w:val="007E6B9B"/>
    <w:rsid w:val="007F77FC"/>
    <w:rsid w:val="008002E1"/>
    <w:rsid w:val="00812689"/>
    <w:rsid w:val="00815E65"/>
    <w:rsid w:val="008677B3"/>
    <w:rsid w:val="00880D2E"/>
    <w:rsid w:val="008A2621"/>
    <w:rsid w:val="008C565A"/>
    <w:rsid w:val="008C75FC"/>
    <w:rsid w:val="008D1098"/>
    <w:rsid w:val="008D435F"/>
    <w:rsid w:val="008E728C"/>
    <w:rsid w:val="009032F4"/>
    <w:rsid w:val="009062F2"/>
    <w:rsid w:val="0090707C"/>
    <w:rsid w:val="0093033F"/>
    <w:rsid w:val="00943E1A"/>
    <w:rsid w:val="009630A8"/>
    <w:rsid w:val="00985AC4"/>
    <w:rsid w:val="00994DFC"/>
    <w:rsid w:val="00995A74"/>
    <w:rsid w:val="009E15D1"/>
    <w:rsid w:val="009E33C0"/>
    <w:rsid w:val="009F55EB"/>
    <w:rsid w:val="00A05BFA"/>
    <w:rsid w:val="00A07AF9"/>
    <w:rsid w:val="00A118D2"/>
    <w:rsid w:val="00A36FE2"/>
    <w:rsid w:val="00A54384"/>
    <w:rsid w:val="00A870F0"/>
    <w:rsid w:val="00A92359"/>
    <w:rsid w:val="00AA0CBB"/>
    <w:rsid w:val="00AA6224"/>
    <w:rsid w:val="00AD5B16"/>
    <w:rsid w:val="00AD7164"/>
    <w:rsid w:val="00AF3EA3"/>
    <w:rsid w:val="00AF72DD"/>
    <w:rsid w:val="00B1027B"/>
    <w:rsid w:val="00B45F99"/>
    <w:rsid w:val="00B46C38"/>
    <w:rsid w:val="00B52DCA"/>
    <w:rsid w:val="00B72078"/>
    <w:rsid w:val="00B779D8"/>
    <w:rsid w:val="00B848C9"/>
    <w:rsid w:val="00BB3689"/>
    <w:rsid w:val="00BE20D6"/>
    <w:rsid w:val="00BF5D3D"/>
    <w:rsid w:val="00C0344E"/>
    <w:rsid w:val="00C12196"/>
    <w:rsid w:val="00C26F1B"/>
    <w:rsid w:val="00C52EED"/>
    <w:rsid w:val="00C5405B"/>
    <w:rsid w:val="00C80985"/>
    <w:rsid w:val="00CC4481"/>
    <w:rsid w:val="00CD7D50"/>
    <w:rsid w:val="00D3318D"/>
    <w:rsid w:val="00D477D4"/>
    <w:rsid w:val="00D61A6C"/>
    <w:rsid w:val="00D70420"/>
    <w:rsid w:val="00DD7288"/>
    <w:rsid w:val="00DF5221"/>
    <w:rsid w:val="00E05A25"/>
    <w:rsid w:val="00E0740F"/>
    <w:rsid w:val="00E2405F"/>
    <w:rsid w:val="00E2631E"/>
    <w:rsid w:val="00E2765C"/>
    <w:rsid w:val="00E44E69"/>
    <w:rsid w:val="00E479BB"/>
    <w:rsid w:val="00E80279"/>
    <w:rsid w:val="00E90D1D"/>
    <w:rsid w:val="00E95C0C"/>
    <w:rsid w:val="00EB174D"/>
    <w:rsid w:val="00EB2B3B"/>
    <w:rsid w:val="00EF2A5D"/>
    <w:rsid w:val="00EF315A"/>
    <w:rsid w:val="00F1028C"/>
    <w:rsid w:val="00F16305"/>
    <w:rsid w:val="00F3709A"/>
    <w:rsid w:val="00F54CB5"/>
    <w:rsid w:val="00F55DE2"/>
    <w:rsid w:val="00F954AA"/>
    <w:rsid w:val="00FA4B8A"/>
    <w:rsid w:val="00FB28FF"/>
    <w:rsid w:val="00FD13F0"/>
    <w:rsid w:val="00FE0E61"/>
    <w:rsid w:val="00FE7B56"/>
    <w:rsid w:val="00FF6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53EB3"/>
  <w15:docId w15:val="{C93F56FF-4C98-43E4-AAAB-675EB89D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imSun"/>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765"/>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Cambria" w:eastAsia="SimSun" w:hAnsi="Cambria" w:cs="SimSun"/>
      <w:color w:val="365F91"/>
      <w:sz w:val="26"/>
      <w:szCs w:val="26"/>
    </w:rPr>
  </w:style>
  <w:style w:type="paragraph" w:styleId="Heading4">
    <w:name w:val="heading 4"/>
    <w:basedOn w:val="Normal"/>
    <w:next w:val="Normal"/>
    <w:link w:val="Heading4Char"/>
    <w:uiPriority w:val="9"/>
    <w:unhideWhenUsed/>
    <w:qFormat/>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rPr>
  </w:style>
  <w:style w:type="character" w:styleId="Strong">
    <w:name w:val="Strong"/>
    <w:qFormat/>
    <w:rPr>
      <w:b/>
    </w:rPr>
  </w:style>
  <w:style w:type="paragraph" w:customStyle="1" w:styleId="Blockquote">
    <w:name w:val="Blockquote"/>
    <w:basedOn w:val="Normal"/>
    <w:pPr>
      <w:ind w:left="360" w:right="360"/>
    </w:pPr>
  </w:style>
  <w:style w:type="paragraph" w:styleId="ListParagraph">
    <w:name w:val="List Paragraph"/>
    <w:basedOn w:val="Normal"/>
    <w:uiPriority w:val="34"/>
    <w:qFormat/>
    <w:pPr>
      <w:ind w:left="720"/>
      <w:contextualSpacing/>
    </w:pPr>
  </w:style>
  <w:style w:type="character" w:styleId="Hyperlink">
    <w:name w:val="Hyperlink"/>
    <w:uiPriority w:val="99"/>
    <w:rPr>
      <w:color w:val="0000FF"/>
      <w:u w:val="single"/>
    </w:rPr>
  </w:style>
  <w:style w:type="paragraph" w:styleId="FootnoteText">
    <w:name w:val="footnote text"/>
    <w:basedOn w:val="Normal"/>
    <w:link w:val="FootnoteTextChar"/>
    <w:uiPriority w:val="99"/>
    <w:pPr>
      <w:spacing w:before="0" w:after="0"/>
    </w:pPr>
    <w:rPr>
      <w:sz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napToGrid w:val="0"/>
      <w:sz w:val="20"/>
      <w:szCs w:val="20"/>
      <w:lang w:val="en-US"/>
    </w:rPr>
  </w:style>
  <w:style w:type="character" w:styleId="FootnoteReference">
    <w:name w:val="footnote reference"/>
    <w:qFormat/>
    <w:rPr>
      <w:vertAlign w:val="superscript"/>
    </w:rPr>
  </w:style>
  <w:style w:type="paragraph" w:customStyle="1" w:styleId="PRAGHeading2">
    <w:name w:val="PRAG Heading 2"/>
    <w:basedOn w:val="Normal"/>
    <w:pPr>
      <w:numPr>
        <w:numId w:val="1"/>
      </w:numPr>
    </w:pPr>
    <w:rPr>
      <w:lang w:val="fr-FR"/>
    </w:rPr>
  </w:style>
  <w:style w:type="paragraph" w:customStyle="1" w:styleId="Default">
    <w:name w:val="Default"/>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pPr>
      <w:tabs>
        <w:tab w:val="center" w:pos="4536"/>
        <w:tab w:val="right" w:pos="9072"/>
      </w:tabs>
      <w:spacing w:before="0" w:after="0"/>
    </w:pPr>
  </w:style>
  <w:style w:type="character" w:customStyle="1" w:styleId="HeaderChar">
    <w:name w:val="Header Char"/>
    <w:basedOn w:val="DefaultParagraphFont"/>
    <w:link w:val="Header"/>
    <w:uiPriority w:val="99"/>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pPr>
      <w:tabs>
        <w:tab w:val="center" w:pos="4536"/>
        <w:tab w:val="right" w:pos="9072"/>
      </w:tabs>
      <w:spacing w:before="0" w:after="0"/>
    </w:pPr>
  </w:style>
  <w:style w:type="character" w:customStyle="1" w:styleId="FooterChar">
    <w:name w:val="Footer Char"/>
    <w:basedOn w:val="DefaultParagraphFont"/>
    <w:link w:val="Footer"/>
    <w:uiPriority w:val="99"/>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napToGrid w:val="0"/>
      <w:sz w:val="16"/>
      <w:szCs w:val="16"/>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Pr>
      <w:rFonts w:ascii="Times New Roman" w:eastAsia="Times New Roman" w:hAnsi="Times New Roman" w:cs="Times New Roman"/>
      <w:snapToGrid w:val="0"/>
    </w:rPr>
  </w:style>
  <w:style w:type="character" w:customStyle="1" w:styleId="Definition">
    <w:name w:val="Definition"/>
    <w:rPr>
      <w:i/>
    </w:rPr>
  </w:style>
  <w:style w:type="paragraph" w:customStyle="1" w:styleId="H6">
    <w:name w:val="H6"/>
    <w:basedOn w:val="Normal"/>
    <w:next w:val="Normal"/>
    <w:pPr>
      <w:keepNext/>
      <w:outlineLvl w:val="6"/>
    </w:pPr>
    <w:rPr>
      <w:b/>
      <w:sz w:val="16"/>
    </w:rPr>
  </w:style>
  <w:style w:type="character" w:styleId="FollowedHyperlink">
    <w:name w:val="FollowedHyperlink"/>
    <w:basedOn w:val="DefaultParagraphFont"/>
    <w:uiPriority w:val="99"/>
    <w:rPr>
      <w:color w:val="800080"/>
      <w:u w:val="single"/>
    </w:rPr>
  </w:style>
  <w:style w:type="paragraph" w:customStyle="1" w:styleId="DefinitionTerm">
    <w:name w:val="Definition Term"/>
    <w:basedOn w:val="Normal"/>
    <w:next w:val="Normal"/>
    <w:pPr>
      <w:spacing w:before="0" w:after="0"/>
    </w:pPr>
  </w:style>
  <w:style w:type="paragraph" w:styleId="Revision">
    <w:name w:val="Revision"/>
    <w:uiPriority w:val="99"/>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uiPriority w:val="11"/>
    <w:qFormat/>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Pr>
      <w:rFonts w:ascii="Arial" w:eastAsia="Times New Roman" w:hAnsi="Arial" w:cs="Times New Roman"/>
      <w:b/>
      <w:snapToGrid w:val="0"/>
      <w:sz w:val="28"/>
      <w:szCs w:val="20"/>
      <w:lang w:val="fr-BE"/>
    </w:rPr>
  </w:style>
  <w:style w:type="paragraph" w:styleId="BodyText">
    <w:name w:val="Body Text"/>
    <w:basedOn w:val="Normal"/>
    <w:link w:val="BodyTextChar"/>
    <w:pPr>
      <w:widowControl/>
      <w:spacing w:before="0" w:after="0"/>
    </w:pPr>
    <w:rPr>
      <w:snapToGrid/>
      <w:lang w:val="en-GB" w:eastAsia="en-GB"/>
    </w:r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pPr>
      <w:widowControl/>
      <w:numPr>
        <w:numId w:val="2"/>
      </w:numPr>
      <w:spacing w:before="0" w:after="0"/>
      <w:jc w:val="both"/>
    </w:pPr>
    <w:rPr>
      <w:snapToGrid/>
      <w:szCs w:val="24"/>
      <w:lang w:val="en-GB" w:eastAsia="en-GB"/>
    </w:rPr>
  </w:style>
  <w:style w:type="character" w:customStyle="1" w:styleId="NumberedChar">
    <w:name w:val="Numbered Char"/>
    <w:link w:val="Numbered"/>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widowControl/>
      <w:spacing w:beforeAutospacing="1" w:afterAutospacing="1"/>
    </w:pPr>
    <w:rPr>
      <w:snapToGrid/>
      <w:szCs w:val="24"/>
      <w:lang w:val="fr-BE" w:eastAsia="fr-BE"/>
    </w:rPr>
  </w:style>
  <w:style w:type="character" w:customStyle="1" w:styleId="highlight">
    <w:name w:val="highlight"/>
    <w:basedOn w:val="DefaultParagraphFont"/>
    <w:rPr>
      <w:rFonts w:cs="Times New Roman"/>
    </w:rPr>
  </w:style>
  <w:style w:type="paragraph" w:styleId="EndnoteText">
    <w:name w:val="endnote text"/>
    <w:basedOn w:val="Normal"/>
    <w:link w:val="EndnoteTextChar"/>
    <w:uiPriority w:val="99"/>
    <w:pPr>
      <w:spacing w:before="0" w:after="0"/>
    </w:pPr>
    <w:rPr>
      <w:sz w:val="20"/>
    </w:rPr>
  </w:style>
  <w:style w:type="character" w:customStyle="1" w:styleId="EndnoteTextChar">
    <w:name w:val="Endnote Text Char"/>
    <w:basedOn w:val="DefaultParagraphFont"/>
    <w:link w:val="EndnoteText"/>
    <w:uiPriority w:val="99"/>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rPr>
      <w:vertAlign w:val="superscript"/>
    </w:rPr>
  </w:style>
  <w:style w:type="character" w:customStyle="1" w:styleId="UnresolvedMention1">
    <w:name w:val="Unresolved Mention1"/>
    <w:basedOn w:val="DefaultParagraphFont"/>
    <w:uiPriority w:val="99"/>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Heading2Char">
    <w:name w:val="Heading 2 Char"/>
    <w:basedOn w:val="DefaultParagraphFont"/>
    <w:link w:val="Heading2"/>
    <w:uiPriority w:val="9"/>
    <w:rPr>
      <w:rFonts w:ascii="Cambria" w:eastAsia="SimSun" w:hAnsi="Cambria" w:cs="SimSun"/>
      <w:snapToGrid w:val="0"/>
      <w:color w:val="365F91"/>
      <w:sz w:val="26"/>
      <w:szCs w:val="26"/>
      <w:lang w:val="en-US"/>
    </w:rPr>
  </w:style>
  <w:style w:type="character" w:styleId="UnresolvedMention">
    <w:name w:val="Unresolved Mention"/>
    <w:basedOn w:val="DefaultParagraphFont"/>
    <w:uiPriority w:val="99"/>
    <w:semiHidden/>
    <w:unhideWhenUsed/>
    <w:rsid w:val="001C6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74990">
      <w:bodyDiv w:val="1"/>
      <w:marLeft w:val="0"/>
      <w:marRight w:val="0"/>
      <w:marTop w:val="0"/>
      <w:marBottom w:val="0"/>
      <w:divBdr>
        <w:top w:val="none" w:sz="0" w:space="0" w:color="auto"/>
        <w:left w:val="none" w:sz="0" w:space="0" w:color="auto"/>
        <w:bottom w:val="none" w:sz="0" w:space="0" w:color="auto"/>
        <w:right w:val="none" w:sz="0" w:space="0" w:color="auto"/>
      </w:divBdr>
    </w:div>
    <w:div w:id="765884561">
      <w:bodyDiv w:val="1"/>
      <w:marLeft w:val="0"/>
      <w:marRight w:val="0"/>
      <w:marTop w:val="0"/>
      <w:marBottom w:val="0"/>
      <w:divBdr>
        <w:top w:val="none" w:sz="0" w:space="0" w:color="auto"/>
        <w:left w:val="none" w:sz="0" w:space="0" w:color="auto"/>
        <w:bottom w:val="none" w:sz="0" w:space="0" w:color="auto"/>
        <w:right w:val="none" w:sz="0" w:space="0" w:color="auto"/>
      </w:divBdr>
    </w:div>
    <w:div w:id="1125271596">
      <w:bodyDiv w:val="1"/>
      <w:marLeft w:val="0"/>
      <w:marRight w:val="0"/>
      <w:marTop w:val="0"/>
      <w:marBottom w:val="0"/>
      <w:divBdr>
        <w:top w:val="none" w:sz="0" w:space="0" w:color="auto"/>
        <w:left w:val="none" w:sz="0" w:space="0" w:color="auto"/>
        <w:bottom w:val="none" w:sz="0" w:space="0" w:color="auto"/>
        <w:right w:val="none" w:sz="0" w:space="0" w:color="auto"/>
      </w:divBdr>
    </w:div>
    <w:div w:id="1327711383">
      <w:bodyDiv w:val="1"/>
      <w:marLeft w:val="0"/>
      <w:marRight w:val="0"/>
      <w:marTop w:val="0"/>
      <w:marBottom w:val="0"/>
      <w:divBdr>
        <w:top w:val="none" w:sz="0" w:space="0" w:color="auto"/>
        <w:left w:val="none" w:sz="0" w:space="0" w:color="auto"/>
        <w:bottom w:val="none" w:sz="0" w:space="0" w:color="auto"/>
        <w:right w:val="none" w:sz="0" w:space="0" w:color="auto"/>
      </w:divBdr>
    </w:div>
    <w:div w:id="1403334483">
      <w:bodyDiv w:val="1"/>
      <w:marLeft w:val="0"/>
      <w:marRight w:val="0"/>
      <w:marTop w:val="0"/>
      <w:marBottom w:val="0"/>
      <w:divBdr>
        <w:top w:val="none" w:sz="0" w:space="0" w:color="auto"/>
        <w:left w:val="none" w:sz="0" w:space="0" w:color="auto"/>
        <w:bottom w:val="none" w:sz="0" w:space="0" w:color="auto"/>
        <w:right w:val="none" w:sz="0" w:space="0" w:color="auto"/>
      </w:divBdr>
    </w:div>
    <w:div w:id="1537234714">
      <w:bodyDiv w:val="1"/>
      <w:marLeft w:val="0"/>
      <w:marRight w:val="0"/>
      <w:marTop w:val="0"/>
      <w:marBottom w:val="0"/>
      <w:divBdr>
        <w:top w:val="none" w:sz="0" w:space="0" w:color="auto"/>
        <w:left w:val="none" w:sz="0" w:space="0" w:color="auto"/>
        <w:bottom w:val="none" w:sz="0" w:space="0" w:color="auto"/>
        <w:right w:val="none" w:sz="0" w:space="0" w:color="auto"/>
      </w:divBdr>
    </w:div>
    <w:div w:id="2085636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ee06ffe-ffec-4c74-a1f1-7d12b54bd0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D736CF17DFCB4582BBE55F8EC47B2C" ma:contentTypeVersion="14" ma:contentTypeDescription="Create a new document." ma:contentTypeScope="" ma:versionID="87f3a7718a0daffcc5333431813bf24c">
  <xsd:schema xmlns:xsd="http://www.w3.org/2001/XMLSchema" xmlns:xs="http://www.w3.org/2001/XMLSchema" xmlns:p="http://schemas.microsoft.com/office/2006/metadata/properties" xmlns:ns3="4ee06ffe-ffec-4c74-a1f1-7d12b54bd066" xmlns:ns4="4522b210-f31c-44e1-b009-c1093e89b0d3" targetNamespace="http://schemas.microsoft.com/office/2006/metadata/properties" ma:root="true" ma:fieldsID="df79ccb77a8630c98863e850976364c2" ns3:_="" ns4:_="">
    <xsd:import namespace="4ee06ffe-ffec-4c74-a1f1-7d12b54bd066"/>
    <xsd:import namespace="4522b210-f31c-44e1-b009-c1093e89b0d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e06ffe-ffec-4c74-a1f1-7d12b54bd06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22b210-f31c-44e1-b009-c1093e89b0d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067B8-2715-4A02-9E2E-C20A89C6EE2F}">
  <ds:schemaRefs>
    <ds:schemaRef ds:uri="http://schemas.microsoft.com/sharepoint/v3/contenttype/forms"/>
  </ds:schemaRefs>
</ds:datastoreItem>
</file>

<file path=customXml/itemProps2.xml><?xml version="1.0" encoding="utf-8"?>
<ds:datastoreItem xmlns:ds="http://schemas.openxmlformats.org/officeDocument/2006/customXml" ds:itemID="{A1A910C4-A844-439D-B477-93970766B1C8}">
  <ds:schemaRefs>
    <ds:schemaRef ds:uri="http://schemas.microsoft.com/office/2006/metadata/properties"/>
    <ds:schemaRef ds:uri="http://schemas.microsoft.com/office/infopath/2007/PartnerControls"/>
    <ds:schemaRef ds:uri="4ee06ffe-ffec-4c74-a1f1-7d12b54bd066"/>
  </ds:schemaRefs>
</ds:datastoreItem>
</file>

<file path=customXml/itemProps3.xml><?xml version="1.0" encoding="utf-8"?>
<ds:datastoreItem xmlns:ds="http://schemas.openxmlformats.org/officeDocument/2006/customXml" ds:itemID="{2127DF79-C559-46CB-9220-82745B945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e06ffe-ffec-4c74-a1f1-7d12b54bd066"/>
    <ds:schemaRef ds:uri="4522b210-f31c-44e1-b009-c1093e89b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FA057-EAB8-49DD-B1C2-8877D55AB1BA}">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Muleya Hakayuwa</cp:lastModifiedBy>
  <cp:revision>3</cp:revision>
  <cp:lastPrinted>2024-06-06T14:59:00Z</cp:lastPrinted>
  <dcterms:created xsi:type="dcterms:W3CDTF">2026-06-11T08:08:00Z</dcterms:created>
  <dcterms:modified xsi:type="dcterms:W3CDTF">2026-06-17T09:51:00Z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ICV">
    <vt:lpwstr>f1eab379dd5c487fb925228744c7c43d</vt:lpwstr>
  </property>
  <property fmtid="{D5CDD505-2E9C-101B-9397-08002B2CF9AE}" pid="10" name="ContentTypeId">
    <vt:lpwstr>0x010100F9D736CF17DFCB4582BBE55F8EC47B2C</vt:lpwstr>
  </property>
  <property fmtid="{D5CDD505-2E9C-101B-9397-08002B2CF9AE}" pid="11" name="GrammarlyDocumentId">
    <vt:lpwstr>74e0efb6-97af-4655-aac4-6499280b7abf</vt:lpwstr>
  </property>
</Properties>
</file>